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B6" w:rsidRPr="000F27B6" w:rsidRDefault="000F27B6" w:rsidP="000F27B6">
      <w:pPr>
        <w:jc w:val="center"/>
        <w:rPr>
          <w:b/>
          <w:lang w:val="es-ES"/>
        </w:rPr>
      </w:pPr>
      <w:r w:rsidRPr="000F27B6">
        <w:rPr>
          <w:b/>
          <w:lang w:val="es-ES"/>
        </w:rPr>
        <w:t>II MEDIO</w:t>
      </w:r>
    </w:p>
    <w:p w:rsidR="000F27B6" w:rsidRPr="000F27B6" w:rsidRDefault="000F27B6" w:rsidP="000F27B6">
      <w:pPr>
        <w:jc w:val="center"/>
        <w:rPr>
          <w:b/>
          <w:lang w:val="es-ES"/>
        </w:rPr>
      </w:pPr>
      <w:r w:rsidRPr="000F27B6">
        <w:rPr>
          <w:b/>
          <w:lang w:val="es-ES"/>
        </w:rPr>
        <w:t>LENGUAJE</w:t>
      </w:r>
    </w:p>
    <w:p w:rsidR="000F27B6" w:rsidRPr="000F27B6" w:rsidRDefault="000F27B6" w:rsidP="000F27B6">
      <w:pPr>
        <w:rPr>
          <w:b/>
          <w:lang w:val="es-ES"/>
        </w:rPr>
      </w:pPr>
      <w:r w:rsidRPr="000F27B6">
        <w:rPr>
          <w:b/>
          <w:bdr w:val="single" w:sz="4" w:space="0" w:color="auto"/>
          <w:lang w:val="es-ES"/>
        </w:rPr>
        <w:t xml:space="preserve">Objetivo: </w:t>
      </w:r>
      <w:r w:rsidRPr="000F27B6">
        <w:rPr>
          <w:bdr w:val="single" w:sz="4" w:space="0" w:color="auto"/>
          <w:lang w:val="es-ES"/>
        </w:rPr>
        <w:t>Analizar comprensivamente</w:t>
      </w:r>
      <w:r>
        <w:rPr>
          <w:bdr w:val="single" w:sz="4" w:space="0" w:color="auto"/>
          <w:lang w:val="es-ES"/>
        </w:rPr>
        <w:t xml:space="preserve"> textos </w:t>
      </w:r>
      <w:r w:rsidRPr="000F27B6">
        <w:rPr>
          <w:bdr w:val="single" w:sz="4" w:space="0" w:color="auto"/>
          <w:lang w:val="es-ES"/>
        </w:rPr>
        <w:t xml:space="preserve"> literarios</w:t>
      </w:r>
    </w:p>
    <w:p w:rsidR="00267121" w:rsidRPr="00267121" w:rsidRDefault="00267121" w:rsidP="00267121">
      <w:pPr>
        <w:rPr>
          <w:b/>
          <w:lang w:val="es-ES"/>
        </w:rPr>
      </w:pPr>
      <w:r w:rsidRPr="00267121">
        <w:rPr>
          <w:b/>
          <w:lang w:val="es-ES"/>
        </w:rPr>
        <w:t>Actividad N°1</w:t>
      </w:r>
    </w:p>
    <w:p w:rsidR="007A6A1E" w:rsidRDefault="00267121" w:rsidP="00267121">
      <w:pPr>
        <w:rPr>
          <w:lang w:val="es-ES"/>
        </w:rPr>
      </w:pPr>
      <w:r w:rsidRPr="00267121">
        <w:rPr>
          <w:lang w:val="es-ES"/>
        </w:rPr>
        <w:t>- Lee el siguiente microcuento árabe y desarrolla las actividades que aparecen a continuación.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267121">
        <w:rPr>
          <w:b/>
        </w:rPr>
        <w:t>Preferencias escatológicas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 w:rsidRPr="00267121">
        <w:rPr>
          <w:b/>
        </w:rPr>
        <w:t>Anónimo árabe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—¡Son todos unos pecadores despreciables y unos holga</w:t>
      </w:r>
      <w:r>
        <w:rPr>
          <w:lang w:val="es-ES"/>
        </w:rPr>
        <w:t>zanes inmorales! —</w:t>
      </w:r>
      <w:r w:rsidRPr="00267121">
        <w:rPr>
          <w:b/>
          <w:lang w:val="es-ES"/>
        </w:rPr>
        <w:t>vociferaba</w:t>
      </w:r>
      <w:r>
        <w:rPr>
          <w:lang w:val="es-ES"/>
        </w:rPr>
        <w:t xml:space="preserve"> un </w:t>
      </w:r>
      <w:r w:rsidRPr="00267121">
        <w:rPr>
          <w:lang w:val="es-ES"/>
        </w:rPr>
        <w:t xml:space="preserve">predicador ambulante a un grupo de aldeanos—. ¡Ningún hombre de </w:t>
      </w:r>
      <w:r>
        <w:rPr>
          <w:lang w:val="es-ES"/>
        </w:rPr>
        <w:t xml:space="preserve">este lugar verá las puertas del </w:t>
      </w:r>
      <w:r w:rsidRPr="00267121">
        <w:rPr>
          <w:lang w:val="es-ES"/>
        </w:rPr>
        <w:t>Paraíso!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—¿Estás seguro? —preguntó mulá Nasrudín.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—¡Haz todas las bromas que quieras, advenedizo! —</w:t>
      </w:r>
      <w:r w:rsidRPr="00267121">
        <w:rPr>
          <w:b/>
          <w:lang w:val="es-ES"/>
        </w:rPr>
        <w:t>bramó</w:t>
      </w:r>
      <w:r w:rsidRPr="00267121">
        <w:rPr>
          <w:lang w:val="es-ES"/>
        </w:rPr>
        <w:t xml:space="preserve"> e</w:t>
      </w:r>
      <w:r>
        <w:rPr>
          <w:lang w:val="es-ES"/>
        </w:rPr>
        <w:t xml:space="preserve">l predicador, furioso porque se pusiera </w:t>
      </w:r>
      <w:r w:rsidRPr="00267121">
        <w:rPr>
          <w:lang w:val="es-ES"/>
        </w:rPr>
        <w:t>en duda sus palabras—. ¡Tú serás el primero en sentir las llamas del infierno lamiendo tus botas!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—¿Y dónde irás tú después de morir?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—Los creyentes virtuosos como yo irán directamente al Paraíso eterno.</w:t>
      </w:r>
    </w:p>
    <w:p w:rsidR="00267121" w:rsidRPr="00267121" w:rsidRDefault="00267121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ES"/>
        </w:rPr>
      </w:pPr>
      <w:r w:rsidRPr="00267121">
        <w:rPr>
          <w:lang w:val="es-ES"/>
        </w:rPr>
        <w:t>—En ese caso —contestó Nasrudín tranquilamente—, es me</w:t>
      </w:r>
      <w:r>
        <w:rPr>
          <w:lang w:val="es-ES"/>
        </w:rPr>
        <w:t xml:space="preserve">jor que acompañe a mis amigos y </w:t>
      </w:r>
      <w:r w:rsidRPr="00267121">
        <w:rPr>
          <w:lang w:val="es-ES"/>
        </w:rPr>
        <w:t>parientes al infierno. Prefiero contar chistes para entretenerlos q</w:t>
      </w:r>
      <w:r>
        <w:rPr>
          <w:lang w:val="es-ES"/>
        </w:rPr>
        <w:t xml:space="preserve">ue tener que vivir con maníacos </w:t>
      </w:r>
      <w:r w:rsidRPr="00267121">
        <w:rPr>
          <w:lang w:val="es-ES"/>
        </w:rPr>
        <w:t>como tú por toda la eternidad.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 w:rsidRPr="00267121">
        <w:rPr>
          <w:lang w:val="es-ES"/>
        </w:rPr>
        <w:t>FIN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lang w:val="es-ES"/>
        </w:rPr>
      </w:pPr>
      <w:r w:rsidRPr="00267121">
        <w:rPr>
          <w:lang w:val="es-ES"/>
        </w:rPr>
        <w:t>Anónimo, (s/f). Preferenci</w:t>
      </w:r>
      <w:r>
        <w:rPr>
          <w:lang w:val="es-ES"/>
        </w:rPr>
        <w:t xml:space="preserve">as escatológicas. Recuperado de </w:t>
      </w:r>
      <w:r w:rsidRPr="00267121">
        <w:rPr>
          <w:lang w:val="es-ES"/>
        </w:rPr>
        <w:t>https://ciudadseva.com/texto/preferencias-escatologicas/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267121">
        <w:rPr>
          <w:lang w:val="es-ES"/>
        </w:rPr>
        <w:t>______________________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267121">
        <w:rPr>
          <w:lang w:val="es-ES"/>
        </w:rPr>
        <w:t>Vocabulario</w:t>
      </w:r>
    </w:p>
    <w:p w:rsidR="00267121" w:rsidRP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267121">
        <w:rPr>
          <w:b/>
          <w:lang w:val="es-ES"/>
        </w:rPr>
        <w:t>Vociferar</w:t>
      </w:r>
      <w:r w:rsidRPr="00267121">
        <w:rPr>
          <w:lang w:val="es-ES"/>
        </w:rPr>
        <w:t>: Vocear o dar grandes voces.</w:t>
      </w:r>
    </w:p>
    <w:p w:rsidR="00267121" w:rsidRDefault="00267121" w:rsidP="00585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267121">
        <w:rPr>
          <w:b/>
          <w:lang w:val="es-ES"/>
        </w:rPr>
        <w:t>Bramar</w:t>
      </w:r>
      <w:r w:rsidRPr="00267121">
        <w:rPr>
          <w:lang w:val="es-ES"/>
        </w:rPr>
        <w:t>: Dicho de una persona, manifestar con voces ar</w:t>
      </w:r>
      <w:r>
        <w:rPr>
          <w:lang w:val="es-ES"/>
        </w:rPr>
        <w:t xml:space="preserve">ticuladas o inarticuladas y con </w:t>
      </w:r>
      <w:r w:rsidRPr="00267121">
        <w:rPr>
          <w:lang w:val="es-ES"/>
        </w:rPr>
        <w:t>extraordinaria violencia la ira de que está poseída.</w:t>
      </w:r>
    </w:p>
    <w:p w:rsidR="005855C6" w:rsidRDefault="005855C6" w:rsidP="00267121">
      <w:pPr>
        <w:rPr>
          <w:lang w:val="es-ES"/>
        </w:rPr>
      </w:pPr>
    </w:p>
    <w:p w:rsidR="005855C6" w:rsidRDefault="005855C6" w:rsidP="00267121">
      <w:pPr>
        <w:rPr>
          <w:lang w:val="es-ES"/>
        </w:rPr>
      </w:pPr>
    </w:p>
    <w:p w:rsidR="005855C6" w:rsidRPr="005855C6" w:rsidRDefault="005855C6" w:rsidP="00267121">
      <w:pPr>
        <w:rPr>
          <w:b/>
          <w:lang w:val="es-ES"/>
        </w:rPr>
      </w:pPr>
      <w:r w:rsidRPr="005855C6">
        <w:rPr>
          <w:b/>
          <w:lang w:val="es-ES"/>
        </w:rPr>
        <w:lastRenderedPageBreak/>
        <w:t>- Luego de haber leído el texto anterior, responde las siguientes preguntas</w:t>
      </w:r>
      <w:r>
        <w:rPr>
          <w:b/>
          <w:lang w:val="es-ES"/>
        </w:rPr>
        <w:t xml:space="preserve"> en tu cuaderno</w:t>
      </w:r>
      <w:r w:rsidRPr="005855C6">
        <w:rPr>
          <w:b/>
          <w:lang w:val="es-ES"/>
        </w:rPr>
        <w:t>:</w:t>
      </w:r>
    </w:p>
    <w:p w:rsidR="005855C6" w:rsidRPr="005855C6" w:rsidRDefault="005855C6" w:rsidP="005855C6">
      <w:pPr>
        <w:pStyle w:val="Prrafodelista"/>
        <w:numPr>
          <w:ilvl w:val="0"/>
          <w:numId w:val="1"/>
        </w:numPr>
        <w:rPr>
          <w:lang w:val="es-ES"/>
        </w:rPr>
      </w:pPr>
      <w:r w:rsidRPr="005855C6">
        <w:rPr>
          <w:lang w:val="es-ES"/>
        </w:rPr>
        <w:t>¿Qué características tiene el personaje del predicador?</w:t>
      </w:r>
    </w:p>
    <w:p w:rsidR="005855C6" w:rsidRPr="005855C6" w:rsidRDefault="005855C6" w:rsidP="005855C6">
      <w:pPr>
        <w:pStyle w:val="Prrafodelista"/>
        <w:numPr>
          <w:ilvl w:val="0"/>
          <w:numId w:val="1"/>
        </w:numPr>
        <w:rPr>
          <w:lang w:val="es-ES"/>
        </w:rPr>
      </w:pPr>
      <w:r w:rsidRPr="005855C6">
        <w:rPr>
          <w:lang w:val="es-ES"/>
        </w:rPr>
        <w:t>¿Qué características tiene Nasrudín?</w:t>
      </w:r>
    </w:p>
    <w:p w:rsidR="005855C6" w:rsidRPr="005855C6" w:rsidRDefault="005855C6" w:rsidP="005855C6">
      <w:pPr>
        <w:pStyle w:val="Prrafodelista"/>
        <w:numPr>
          <w:ilvl w:val="0"/>
          <w:numId w:val="1"/>
        </w:numPr>
        <w:rPr>
          <w:lang w:val="es-ES"/>
        </w:rPr>
      </w:pPr>
      <w:r w:rsidRPr="005855C6">
        <w:rPr>
          <w:lang w:val="es-ES"/>
        </w:rPr>
        <w:t>¿Por qué el predicador se molesta con la interrupción de Nasrudín?</w:t>
      </w:r>
    </w:p>
    <w:p w:rsidR="005855C6" w:rsidRPr="005855C6" w:rsidRDefault="005855C6" w:rsidP="005855C6">
      <w:pPr>
        <w:pStyle w:val="Prrafodelista"/>
        <w:numPr>
          <w:ilvl w:val="0"/>
          <w:numId w:val="1"/>
        </w:numPr>
        <w:rPr>
          <w:lang w:val="es-ES"/>
        </w:rPr>
      </w:pPr>
      <w:r w:rsidRPr="005855C6">
        <w:rPr>
          <w:lang w:val="es-ES"/>
        </w:rPr>
        <w:t>¿Cuál es la importancia de la religión en el mundo representado en la historia anterior?</w:t>
      </w:r>
    </w:p>
    <w:p w:rsidR="000C66A4" w:rsidRPr="000C66A4" w:rsidRDefault="000C66A4" w:rsidP="000C66A4">
      <w:pPr>
        <w:rPr>
          <w:lang w:val="es-ES"/>
        </w:rPr>
      </w:pPr>
      <w:r>
        <w:rPr>
          <w:lang w:val="es-ES"/>
        </w:rPr>
        <w:t>Actividad N° 2</w:t>
      </w:r>
    </w:p>
    <w:p w:rsidR="000C66A4" w:rsidRPr="000C66A4" w:rsidRDefault="000C66A4" w:rsidP="000C66A4">
      <w:pPr>
        <w:jc w:val="center"/>
        <w:rPr>
          <w:b/>
          <w:lang w:val="es-ES"/>
        </w:rPr>
      </w:pPr>
      <w:r w:rsidRPr="000C66A4">
        <w:rPr>
          <w:b/>
          <w:lang w:val="es-ES"/>
        </w:rPr>
        <w:t>Estereotipos y prejuicios en la literatura</w:t>
      </w:r>
    </w:p>
    <w:p w:rsidR="000C66A4" w:rsidRP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En la literatura es posible encontrar estereotipos y prejuicio</w:t>
      </w:r>
      <w:r>
        <w:rPr>
          <w:lang w:val="es-ES"/>
        </w:rPr>
        <w:t xml:space="preserve">s. Un estereotipo es una imagen </w:t>
      </w:r>
      <w:r w:rsidRPr="000C66A4">
        <w:rPr>
          <w:lang w:val="es-ES"/>
        </w:rPr>
        <w:t>simplificada de la realidad, una idea socialmente aceptada de cómo es o se comporta det</w:t>
      </w:r>
      <w:r>
        <w:rPr>
          <w:lang w:val="es-ES"/>
        </w:rPr>
        <w:t xml:space="preserve">erminado </w:t>
      </w:r>
      <w:r w:rsidRPr="000C66A4">
        <w:rPr>
          <w:lang w:val="es-ES"/>
        </w:rPr>
        <w:t>grupo de acuerdo a su nacionalidad, etnia, creencias políticas, condi</w:t>
      </w:r>
      <w:r>
        <w:rPr>
          <w:lang w:val="es-ES"/>
        </w:rPr>
        <w:t xml:space="preserve">ción socioeconómica, etc. Estas </w:t>
      </w:r>
      <w:r w:rsidRPr="000C66A4">
        <w:rPr>
          <w:lang w:val="es-ES"/>
        </w:rPr>
        <w:t>ideas son siempre limitadas y parciales, ya sean positivas, negativas o neutras.</w:t>
      </w:r>
    </w:p>
    <w:p w:rsid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Si te fijas, en la narración anterior, podemos encontrar el estereot</w:t>
      </w:r>
      <w:r>
        <w:rPr>
          <w:lang w:val="es-ES"/>
        </w:rPr>
        <w:t xml:space="preserve">ipo del predicador fanático, la </w:t>
      </w:r>
      <w:r w:rsidRPr="000C66A4">
        <w:rPr>
          <w:lang w:val="es-ES"/>
        </w:rPr>
        <w:t xml:space="preserve">persona que cree en su religión hasta el punto de cerrarse y </w:t>
      </w:r>
      <w:r>
        <w:rPr>
          <w:lang w:val="es-ES"/>
        </w:rPr>
        <w:t xml:space="preserve">rechazar otros puntos de vista. </w:t>
      </w:r>
    </w:p>
    <w:p w:rsidR="000C66A4" w:rsidRP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Los prejuicios, por otra parte, son ideas preconcebidas, relacionada</w:t>
      </w:r>
      <w:r>
        <w:rPr>
          <w:lang w:val="es-ES"/>
        </w:rPr>
        <w:t xml:space="preserve">s con los estereotipos, con las </w:t>
      </w:r>
      <w:r w:rsidRPr="000C66A4">
        <w:rPr>
          <w:lang w:val="es-ES"/>
        </w:rPr>
        <w:t>cuales se juzga a alguna situación sin conocerla de verdad.</w:t>
      </w:r>
    </w:p>
    <w:p w:rsidR="000C66A4" w:rsidRPr="000C66A4" w:rsidRDefault="000C66A4" w:rsidP="000C66A4">
      <w:pPr>
        <w:rPr>
          <w:b/>
          <w:lang w:val="es-ES"/>
        </w:rPr>
      </w:pPr>
      <w:r w:rsidRPr="000C66A4">
        <w:rPr>
          <w:b/>
          <w:lang w:val="es-ES"/>
        </w:rPr>
        <w:t>Visión de mundo.</w:t>
      </w:r>
    </w:p>
    <w:p w:rsidR="000C66A4" w:rsidRP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 xml:space="preserve">Todas las creaciones literarias contienen una visión de mundo. Es </w:t>
      </w:r>
      <w:r>
        <w:rPr>
          <w:lang w:val="es-ES"/>
        </w:rPr>
        <w:t xml:space="preserve">decir, una determinada forma de </w:t>
      </w:r>
      <w:r w:rsidRPr="000C66A4">
        <w:rPr>
          <w:lang w:val="es-ES"/>
        </w:rPr>
        <w:t>entender la realidad y el universo. Esta forma involucra c</w:t>
      </w:r>
      <w:r>
        <w:rPr>
          <w:lang w:val="es-ES"/>
        </w:rPr>
        <w:t xml:space="preserve">reencias, costumbres, religión, </w:t>
      </w:r>
      <w:r w:rsidRPr="000C66A4">
        <w:rPr>
          <w:lang w:val="es-ES"/>
        </w:rPr>
        <w:t>conocimientos, etc.</w:t>
      </w:r>
    </w:p>
    <w:p w:rsidR="000C66A4" w:rsidRP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Si te fijas, en el fragmento anterior, es posible reconocer una sociedad</w:t>
      </w:r>
      <w:r>
        <w:rPr>
          <w:lang w:val="es-ES"/>
        </w:rPr>
        <w:t xml:space="preserve"> donde la religión tiene un rol </w:t>
      </w:r>
      <w:r w:rsidRPr="000C66A4">
        <w:rPr>
          <w:lang w:val="es-ES"/>
        </w:rPr>
        <w:t>importante (hay predicadores y la gente se reúne en torno para escucharlos). Dicha religión contienela existencia tanto de un paraíso como un infierno, lo que nos remi</w:t>
      </w:r>
      <w:r>
        <w:rPr>
          <w:lang w:val="es-ES"/>
        </w:rPr>
        <w:t xml:space="preserve">te a las principales religiones </w:t>
      </w:r>
      <w:r w:rsidRPr="000C66A4">
        <w:rPr>
          <w:lang w:val="es-ES"/>
        </w:rPr>
        <w:t>monoteístas conocidas.</w:t>
      </w:r>
    </w:p>
    <w:p w:rsidR="000C66A4" w:rsidRPr="000C66A4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Otras obras literarias, puede contener distintas formas de ver</w:t>
      </w:r>
      <w:r>
        <w:rPr>
          <w:lang w:val="es-ES"/>
        </w:rPr>
        <w:t xml:space="preserve"> el mundo. Ellas pueden ser tan </w:t>
      </w:r>
      <w:r w:rsidRPr="000C66A4">
        <w:rPr>
          <w:lang w:val="es-ES"/>
        </w:rPr>
        <w:t>variadas como las creencias de los seres humanos que las producen.</w:t>
      </w:r>
    </w:p>
    <w:p w:rsidR="005855C6" w:rsidRPr="000F27B6" w:rsidRDefault="000C66A4" w:rsidP="00A40518">
      <w:pPr>
        <w:jc w:val="both"/>
        <w:rPr>
          <w:lang w:val="es-ES"/>
        </w:rPr>
      </w:pPr>
      <w:r w:rsidRPr="000C66A4">
        <w:rPr>
          <w:lang w:val="es-ES"/>
        </w:rPr>
        <w:t>No olvides que no solo la religión es parte de la visión de mundo. E</w:t>
      </w:r>
      <w:r>
        <w:rPr>
          <w:lang w:val="es-ES"/>
        </w:rPr>
        <w:t xml:space="preserve">l desarrollo tecnológico de una </w:t>
      </w:r>
      <w:r w:rsidRPr="000C66A4">
        <w:rPr>
          <w:lang w:val="es-ES"/>
        </w:rPr>
        <w:t>cultura, su visión sobre el ser humano, la visión de la sociedad, de la m</w:t>
      </w:r>
      <w:r>
        <w:rPr>
          <w:lang w:val="es-ES"/>
        </w:rPr>
        <w:t xml:space="preserve">ujer, las costumbres, los ritos </w:t>
      </w:r>
      <w:r w:rsidRPr="000C66A4">
        <w:rPr>
          <w:lang w:val="es-ES"/>
        </w:rPr>
        <w:t>y las formas de expresarse también son parte de ella.</w:t>
      </w:r>
    </w:p>
    <w:p w:rsidR="005855C6" w:rsidRDefault="00A40518" w:rsidP="00A40518">
      <w:pPr>
        <w:rPr>
          <w:b/>
          <w:lang w:val="es-ES"/>
        </w:rPr>
      </w:pPr>
      <w:r w:rsidRPr="00A40518">
        <w:rPr>
          <w:b/>
          <w:lang w:val="es-ES"/>
        </w:rPr>
        <w:t>Lee el siguiente cuento japonés y luego responde las preguntas para caracterizar tanto los estereotipos y prejuicios presentes en el texto como la visión de mundo.</w:t>
      </w:r>
    </w:p>
    <w:p w:rsidR="00A40518" w:rsidRDefault="00A40518" w:rsidP="00A40518">
      <w:pPr>
        <w:rPr>
          <w:b/>
          <w:lang w:val="es-ES"/>
        </w:rPr>
      </w:pPr>
    </w:p>
    <w:p w:rsidR="00A40518" w:rsidRDefault="00A40518" w:rsidP="00A40518">
      <w:pPr>
        <w:rPr>
          <w:b/>
          <w:lang w:val="es-ES"/>
        </w:rPr>
      </w:pPr>
    </w:p>
    <w:p w:rsidR="00A40518" w:rsidRP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40518">
        <w:rPr>
          <w:b/>
        </w:rPr>
        <w:lastRenderedPageBreak/>
        <w:t>Los dos monjes y la hermosa muchacha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Anónimo Japonés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Dos monjes, Tanzán y Ekido, viajaban juntos por un camino embarrado. Llovía a cántaros y sin parar. Al llegar a un cruce se encontraron con una preciosa muchacha, vestida con un kimono y un ceñidor de seda, incapaz de vadear el camino.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-Vamos, muchacha -dijo Tanzán sin más. Y, levantándola en sus brazos sobre el barro, la pasó al otro lado. 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Ekido no dijo ni una sola palabra, hasta que, ya de noche, llegaron al monasterio. Entonces no pudo resistir más. 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-Los monjes como nosotros -le dijo a Tanzán- no deben acercarse a las mujeres, sobre todo si son bellas jovencitas. Es peligroso. ¿Por qué lo hiciste? 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-Yo la dejé allí -contestó Tanzán-. ¿Es que tú todavía la llevas?</w:t>
      </w:r>
    </w:p>
    <w:p w:rsidR="00A40518" w:rsidRDefault="00A40518" w:rsidP="00A40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FIN</w:t>
      </w:r>
    </w:p>
    <w:p w:rsidR="0081424B" w:rsidRDefault="0081424B" w:rsidP="0081424B">
      <w:r>
        <w:t>1. ¿A qué estereotipo representa la muchacha?, ¿cómo la caracterizarías?</w:t>
      </w:r>
    </w:p>
    <w:p w:rsidR="0081424B" w:rsidRDefault="0081424B" w:rsidP="0081424B">
      <w:r>
        <w:t>2. ¿Qué estereotipo representa el personaje de Ekido?, ¿por qué?</w:t>
      </w:r>
    </w:p>
    <w:p w:rsidR="00A40518" w:rsidRDefault="0081424B" w:rsidP="0081424B">
      <w:r w:rsidRPr="0081424B">
        <w:t>3. ¿Qué costumbres se reconocen en el fragmento?</w:t>
      </w:r>
    </w:p>
    <w:p w:rsidR="0081424B" w:rsidRDefault="0081424B" w:rsidP="0081424B">
      <w:r>
        <w:t xml:space="preserve">4. </w:t>
      </w:r>
      <w:r w:rsidRPr="0081424B">
        <w:t>¿Qué creencias se reconocen en el fragmento?</w:t>
      </w:r>
    </w:p>
    <w:p w:rsidR="0081424B" w:rsidRDefault="0081424B" w:rsidP="0081424B">
      <w:r>
        <w:t xml:space="preserve">5. </w:t>
      </w:r>
      <w:r w:rsidRPr="0081424B">
        <w:t>Describe la imagen de mundo que el texto nos presenta</w:t>
      </w:r>
      <w:r>
        <w:t xml:space="preserve">. </w:t>
      </w:r>
    </w:p>
    <w:p w:rsidR="00A40518" w:rsidRPr="00A40518" w:rsidRDefault="00A40518" w:rsidP="00A40518">
      <w:pPr>
        <w:rPr>
          <w:b/>
          <w:lang w:val="es-ES"/>
        </w:rPr>
      </w:pPr>
    </w:p>
    <w:sectPr w:rsidR="00A40518" w:rsidRPr="00A40518" w:rsidSect="00AB2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84A" w:rsidRDefault="0058684A" w:rsidP="00FE6B58">
      <w:pPr>
        <w:spacing w:after="0" w:line="240" w:lineRule="auto"/>
      </w:pPr>
      <w:r>
        <w:separator/>
      </w:r>
    </w:p>
  </w:endnote>
  <w:endnote w:type="continuationSeparator" w:id="1">
    <w:p w:rsidR="0058684A" w:rsidRDefault="0058684A" w:rsidP="00FE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84A" w:rsidRDefault="0058684A" w:rsidP="00FE6B58">
      <w:pPr>
        <w:spacing w:after="0" w:line="240" w:lineRule="auto"/>
      </w:pPr>
      <w:r>
        <w:separator/>
      </w:r>
    </w:p>
  </w:footnote>
  <w:footnote w:type="continuationSeparator" w:id="1">
    <w:p w:rsidR="0058684A" w:rsidRDefault="0058684A" w:rsidP="00FE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 w:rsidP="00FE6B58">
    <w:pPr>
      <w:pStyle w:val="Encabezado"/>
      <w:rPr>
        <w:rFonts w:ascii="Arial" w:hAnsi="Arial" w:cs="Arial"/>
        <w:sz w:val="12"/>
      </w:rPr>
    </w:pPr>
    <w:bookmarkStart w:id="0" w:name="_GoBack"/>
    <w:bookmarkEnd w:id="0"/>
    <w:r w:rsidRPr="00510494">
      <w:rPr>
        <w:rFonts w:ascii="Calibri" w:hAnsi="Calibri" w:cs="Calibri"/>
        <w:noProof/>
        <w:sz w:val="20"/>
        <w:szCs w:val="2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-116205</wp:posOffset>
          </wp:positionV>
          <wp:extent cx="428625" cy="519907"/>
          <wp:effectExtent l="0" t="0" r="0" b="0"/>
          <wp:wrapNone/>
          <wp:docPr id="5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MJI-B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19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5917">
      <w:rPr>
        <w:rFonts w:ascii="Arial" w:hAnsi="Arial" w:cs="Arial"/>
        <w:sz w:val="12"/>
      </w:rPr>
      <w:t xml:space="preserve">Fundación Casa de Talleres de San Vicente de  Paul </w:t>
    </w:r>
    <w:r w:rsidRPr="006E5917">
      <w:rPr>
        <w:rFonts w:ascii="MingLiU" w:eastAsia="MingLiU" w:hAnsi="MingLiU" w:cs="MingLiU"/>
        <w:sz w:val="12"/>
      </w:rPr>
      <w:br/>
    </w:r>
    <w:r w:rsidRPr="006E5917">
      <w:rPr>
        <w:rFonts w:ascii="Arial" w:hAnsi="Arial" w:cs="Arial"/>
        <w:sz w:val="12"/>
      </w:rPr>
      <w:t xml:space="preserve"> Colegio  Manuel José Irarrázaval </w:t>
    </w:r>
  </w:p>
  <w:p w:rsidR="00FE6B58" w:rsidRDefault="00FE6B58" w:rsidP="00FE6B58">
    <w:pPr>
      <w:pStyle w:val="Encabezado"/>
    </w:pPr>
    <w:r>
      <w:rPr>
        <w:rFonts w:ascii="Arial" w:hAnsi="Arial" w:cs="Arial"/>
        <w:sz w:val="12"/>
      </w:rPr>
      <w:t>Departamento de Lengua y Literatura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B58" w:rsidRDefault="00FE6B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B3C60"/>
    <w:multiLevelType w:val="hybridMultilevel"/>
    <w:tmpl w:val="F926A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7B6"/>
    <w:rsid w:val="000C66A4"/>
    <w:rsid w:val="000E1011"/>
    <w:rsid w:val="000F27B6"/>
    <w:rsid w:val="00267121"/>
    <w:rsid w:val="005855C6"/>
    <w:rsid w:val="0058684A"/>
    <w:rsid w:val="007A6A1E"/>
    <w:rsid w:val="0081424B"/>
    <w:rsid w:val="00A40518"/>
    <w:rsid w:val="00AB20AD"/>
    <w:rsid w:val="00B762DC"/>
    <w:rsid w:val="00FE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5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6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B58"/>
  </w:style>
  <w:style w:type="paragraph" w:styleId="Piedepgina">
    <w:name w:val="footer"/>
    <w:basedOn w:val="Normal"/>
    <w:link w:val="PiedepginaCar"/>
    <w:uiPriority w:val="99"/>
    <w:unhideWhenUsed/>
    <w:rsid w:val="00FE6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55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6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B58"/>
  </w:style>
  <w:style w:type="paragraph" w:styleId="Piedepgina">
    <w:name w:val="footer"/>
    <w:basedOn w:val="Normal"/>
    <w:link w:val="PiedepginaCar"/>
    <w:uiPriority w:val="99"/>
    <w:unhideWhenUsed/>
    <w:rsid w:val="00FE6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Carlos</cp:lastModifiedBy>
  <cp:revision>2</cp:revision>
  <dcterms:created xsi:type="dcterms:W3CDTF">2020-04-30T16:06:00Z</dcterms:created>
  <dcterms:modified xsi:type="dcterms:W3CDTF">2020-04-30T16:06:00Z</dcterms:modified>
</cp:coreProperties>
</file>