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CDD" w:rsidRDefault="00CF2CDD" w:rsidP="00CF2CDD">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Fundación Casa de Talleres de San Vicente de Paul</w:t>
      </w:r>
      <w:r>
        <w:rPr>
          <w:noProof/>
          <w:lang w:eastAsia="es-ES"/>
        </w:rPr>
        <w:drawing>
          <wp:anchor distT="0" distB="0" distL="114300" distR="114300" simplePos="0" relativeHeight="251657216" behindDoc="0" locked="0" layoutInCell="1" allowOverlap="1">
            <wp:simplePos x="0" y="0"/>
            <wp:positionH relativeFrom="column">
              <wp:posOffset>-462915</wp:posOffset>
            </wp:positionH>
            <wp:positionV relativeFrom="paragraph">
              <wp:posOffset>-20955</wp:posOffset>
            </wp:positionV>
            <wp:extent cx="416560" cy="478155"/>
            <wp:effectExtent l="0" t="0" r="0" b="0"/>
            <wp:wrapSquare wrapText="bothSides"/>
            <wp:docPr id="3" name="Imagen 3" descr="M.J.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M.J.I.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560" cy="4781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simplePos x="0" y="0"/>
            <wp:positionH relativeFrom="column">
              <wp:posOffset>8911590</wp:posOffset>
            </wp:positionH>
            <wp:positionV relativeFrom="paragraph">
              <wp:posOffset>-17780</wp:posOffset>
            </wp:positionV>
            <wp:extent cx="435610" cy="440690"/>
            <wp:effectExtent l="0" t="0" r="0" b="0"/>
            <wp:wrapNone/>
            <wp:docPr id="2" name="Imagen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mag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10" cy="440690"/>
                    </a:xfrm>
                    <a:prstGeom prst="rect">
                      <a:avLst/>
                    </a:prstGeom>
                    <a:noFill/>
                  </pic:spPr>
                </pic:pic>
              </a:graphicData>
            </a:graphic>
            <wp14:sizeRelH relativeFrom="page">
              <wp14:pctWidth>0</wp14:pctWidth>
            </wp14:sizeRelH>
            <wp14:sizeRelV relativeFrom="page">
              <wp14:pctHeight>0</wp14:pctHeight>
            </wp14:sizeRelV>
          </wp:anchor>
        </w:drawing>
      </w:r>
    </w:p>
    <w:p w:rsidR="00CF2CDD" w:rsidRDefault="00CF2CDD" w:rsidP="00CF2CDD">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Colegio Manuel José Irarrázaval</w:t>
      </w:r>
    </w:p>
    <w:p w:rsidR="00CF2CDD" w:rsidRDefault="00CF2CDD" w:rsidP="00CF2CDD">
      <w:pPr>
        <w:pStyle w:val="Normal1"/>
        <w:tabs>
          <w:tab w:val="center" w:pos="4419"/>
          <w:tab w:val="right" w:pos="8838"/>
        </w:tabs>
        <w:spacing w:line="240" w:lineRule="auto"/>
        <w:rPr>
          <w:rFonts w:ascii="Calibri" w:eastAsia="Calibri" w:hAnsi="Calibri" w:cs="Calibri"/>
          <w:sz w:val="16"/>
          <w:szCs w:val="16"/>
        </w:rPr>
      </w:pPr>
      <w:r>
        <w:rPr>
          <w:rFonts w:ascii="Calibri" w:eastAsia="Calibri" w:hAnsi="Calibri" w:cs="Calibri"/>
          <w:sz w:val="16"/>
          <w:szCs w:val="16"/>
        </w:rPr>
        <w:t xml:space="preserve">Departamento de Lengua Castellana </w:t>
      </w:r>
    </w:p>
    <w:p w:rsidR="002A43F9" w:rsidRDefault="002A43F9" w:rsidP="00CF2CDD">
      <w:pPr>
        <w:pStyle w:val="Sinespaciado1"/>
        <w:rPr>
          <w:sz w:val="24"/>
          <w:szCs w:val="24"/>
          <w:u w:val="single"/>
        </w:rPr>
      </w:pPr>
      <w:bookmarkStart w:id="0" w:name="_GoBack"/>
      <w:bookmarkEnd w:id="0"/>
    </w:p>
    <w:p w:rsidR="00CF2CDD" w:rsidRPr="002A43F9" w:rsidRDefault="00CF2CDD" w:rsidP="002A43F9">
      <w:pPr>
        <w:pStyle w:val="Sinespaciado1"/>
        <w:jc w:val="center"/>
        <w:rPr>
          <w:sz w:val="24"/>
          <w:szCs w:val="24"/>
          <w:u w:val="single"/>
        </w:rPr>
      </w:pPr>
    </w:p>
    <w:p w:rsidR="002A43F9" w:rsidRDefault="002A43F9" w:rsidP="002A43F9">
      <w:pPr>
        <w:pStyle w:val="Sinespaciado1"/>
        <w:jc w:val="center"/>
        <w:rPr>
          <w:sz w:val="24"/>
          <w:szCs w:val="24"/>
          <w:u w:val="single"/>
        </w:rPr>
      </w:pPr>
      <w:r w:rsidRPr="002A43F9">
        <w:rPr>
          <w:sz w:val="24"/>
          <w:szCs w:val="24"/>
          <w:u w:val="single"/>
        </w:rPr>
        <w:t>Guía</w:t>
      </w:r>
      <w:r w:rsidR="005C6CCA">
        <w:rPr>
          <w:sz w:val="24"/>
          <w:szCs w:val="24"/>
          <w:u w:val="single"/>
        </w:rPr>
        <w:t xml:space="preserve"> </w:t>
      </w:r>
      <w:r w:rsidR="00C372F2">
        <w:rPr>
          <w:sz w:val="24"/>
          <w:szCs w:val="24"/>
          <w:u w:val="single"/>
        </w:rPr>
        <w:t>2</w:t>
      </w:r>
      <w:r w:rsidR="005C6CCA">
        <w:rPr>
          <w:sz w:val="24"/>
          <w:szCs w:val="24"/>
          <w:u w:val="single"/>
        </w:rPr>
        <w:t xml:space="preserve"> comprensión de</w:t>
      </w:r>
      <w:r w:rsidRPr="002A43F9">
        <w:rPr>
          <w:sz w:val="24"/>
          <w:szCs w:val="24"/>
          <w:u w:val="single"/>
        </w:rPr>
        <w:t xml:space="preserve"> textos literarios</w:t>
      </w:r>
    </w:p>
    <w:p w:rsidR="002A43F9" w:rsidRPr="002A43F9" w:rsidRDefault="002A43F9" w:rsidP="002A43F9">
      <w:pPr>
        <w:pStyle w:val="Sinespaciado1"/>
        <w:jc w:val="center"/>
        <w:rPr>
          <w:sz w:val="24"/>
          <w:szCs w:val="24"/>
          <w:u w:val="single"/>
        </w:rPr>
      </w:pPr>
    </w:p>
    <w:p w:rsidR="002A43F9" w:rsidRDefault="002A43F9" w:rsidP="002A43F9">
      <w:pPr>
        <w:pStyle w:val="Sinespaciado1"/>
        <w:rPr>
          <w:sz w:val="24"/>
          <w:szCs w:val="24"/>
        </w:rPr>
      </w:pPr>
      <w:r w:rsidRPr="002A43F9">
        <w:rPr>
          <w:b/>
          <w:sz w:val="24"/>
          <w:szCs w:val="24"/>
        </w:rPr>
        <w:t>Objetivo</w:t>
      </w:r>
      <w:r>
        <w:rPr>
          <w:sz w:val="24"/>
          <w:szCs w:val="24"/>
        </w:rPr>
        <w:t>: aplicar estrategias de comprensión lectora en un texto literario.</w:t>
      </w:r>
    </w:p>
    <w:p w:rsidR="002A43F9" w:rsidRDefault="002A43F9" w:rsidP="002A43F9">
      <w:pPr>
        <w:pStyle w:val="Sinespaciado1"/>
        <w:rPr>
          <w:sz w:val="24"/>
          <w:szCs w:val="24"/>
        </w:rPr>
      </w:pPr>
    </w:p>
    <w:p w:rsidR="002A43F9" w:rsidRPr="002A43F9" w:rsidRDefault="002A43F9" w:rsidP="002A43F9">
      <w:pPr>
        <w:pStyle w:val="Sinespaciado1"/>
        <w:rPr>
          <w:sz w:val="24"/>
          <w:szCs w:val="24"/>
        </w:rPr>
      </w:pPr>
      <w:r>
        <w:rPr>
          <w:sz w:val="24"/>
          <w:szCs w:val="24"/>
        </w:rPr>
        <w:t xml:space="preserve">Lee </w:t>
      </w:r>
      <w:r w:rsidR="005C6CCA">
        <w:rPr>
          <w:sz w:val="24"/>
          <w:szCs w:val="24"/>
        </w:rPr>
        <w:t xml:space="preserve">el texto </w:t>
      </w:r>
      <w:r>
        <w:rPr>
          <w:sz w:val="24"/>
          <w:szCs w:val="24"/>
        </w:rPr>
        <w:t>con atención aplicando las estrategias de comprensión lectora que hemos estudiado y</w:t>
      </w:r>
      <w:r w:rsidR="005C6CCA">
        <w:rPr>
          <w:sz w:val="24"/>
          <w:szCs w:val="24"/>
        </w:rPr>
        <w:t xml:space="preserve"> luego</w:t>
      </w:r>
      <w:r>
        <w:rPr>
          <w:sz w:val="24"/>
          <w:szCs w:val="24"/>
        </w:rPr>
        <w:t xml:space="preserve"> responde las pr</w:t>
      </w:r>
      <w:r w:rsidR="005C6CCA">
        <w:rPr>
          <w:sz w:val="24"/>
          <w:szCs w:val="24"/>
        </w:rPr>
        <w:t>eguntas.</w:t>
      </w:r>
    </w:p>
    <w:p w:rsidR="002A43F9" w:rsidRDefault="002A43F9" w:rsidP="002A43F9">
      <w:pPr>
        <w:pStyle w:val="Sinespaciado1"/>
        <w:rPr>
          <w:sz w:val="14"/>
          <w:szCs w:val="14"/>
        </w:rPr>
      </w:pPr>
    </w:p>
    <w:p w:rsidR="002A43F9" w:rsidRPr="002B7D24" w:rsidRDefault="002A43F9" w:rsidP="002A43F9">
      <w:pPr>
        <w:pStyle w:val="Sinespaciado1"/>
        <w:rPr>
          <w:sz w:val="14"/>
          <w:szCs w:val="14"/>
        </w:rPr>
      </w:pPr>
    </w:p>
    <w:p w:rsidR="002A43F9" w:rsidRPr="002A43F9" w:rsidRDefault="002A43F9" w:rsidP="002A43F9">
      <w:pPr>
        <w:jc w:val="both"/>
        <w:rPr>
          <w:sz w:val="24"/>
          <w:szCs w:val="24"/>
        </w:rPr>
      </w:pPr>
      <w:r w:rsidRPr="002A43F9">
        <w:rPr>
          <w:sz w:val="24"/>
          <w:szCs w:val="24"/>
        </w:rPr>
        <w:t xml:space="preserve">1.  “No  había  abierto  los  ojos  hasta  ese  momento.  Pero  sentía  que  estaba  tendido de  espaldas  y  sin  ataduras.  Extendí  la  mano  y  pesadamente  cayó  sobre  algo húmedo  y  duro.  Durante  algunos  minutos  la  dejé  descansar  así,  haciendo esfuerzos  por  adivinar  dónde  podía  encontrarme  y  lo que  había  sido  de  mí. Sentía  una  gran  impaciencia  por  hacer  uso  de  mis  ojos,  pero  no  me  atreví. Tenía miedo de la primera mirada sobre las cosas que me rodeaban. No es que me aterrorizara contemplar cosas horribles, sino que me aterraba la idea de no ver nada. </w:t>
      </w:r>
    </w:p>
    <w:p w:rsidR="002A43F9" w:rsidRPr="002A43F9" w:rsidRDefault="002A43F9" w:rsidP="002A43F9">
      <w:pPr>
        <w:jc w:val="both"/>
        <w:rPr>
          <w:sz w:val="24"/>
          <w:szCs w:val="24"/>
        </w:rPr>
      </w:pPr>
      <w:r w:rsidRPr="002A43F9">
        <w:rPr>
          <w:sz w:val="24"/>
          <w:szCs w:val="24"/>
        </w:rPr>
        <w:t xml:space="preserve">2.  A  la  larga,  con  una  loca  angustia  en  el  corazón,  abrí  rápidamente  los  ojos.  Mi espantoso pensamiento hallábase, pues, confirmado.  Me rodeaba la negrura de la noche eterna. Me parecía que la intensidad de las tinieblas me oprimía y me sofocaba.  La  atmósfera  era  intolerablemente  pesada. Continué  acostado tranquilamente  e  hice  un  esfuerzo  por  emplear  mi  razón.  Recordé  los procedimientos  inquisitoriales,  y,  partiendo  de  esto,  procuré  deducir  mi posición  verdadera.  Había  sido  pronunciada  la  sentencia  y  me  parecía  que desde entonces había transcurrido un largo intervalo de tiempo. No obstante, ni un solo momento imaginé que estuviera realmente muerto. </w:t>
      </w:r>
    </w:p>
    <w:p w:rsidR="002A43F9" w:rsidRPr="002A43F9" w:rsidRDefault="002A43F9" w:rsidP="002A43F9">
      <w:pPr>
        <w:jc w:val="both"/>
        <w:rPr>
          <w:sz w:val="24"/>
          <w:szCs w:val="24"/>
        </w:rPr>
      </w:pPr>
      <w:r w:rsidRPr="002A43F9">
        <w:rPr>
          <w:sz w:val="24"/>
          <w:szCs w:val="24"/>
        </w:rPr>
        <w:t xml:space="preserve">3.  A  pesar  de  todas  las  ficciones  literarias,  semejante  idea  es  absolutamente </w:t>
      </w:r>
      <w:r w:rsidRPr="005C6CCA">
        <w:rPr>
          <w:sz w:val="24"/>
          <w:szCs w:val="24"/>
          <w:u w:val="single"/>
        </w:rPr>
        <w:t>incompatible</w:t>
      </w:r>
      <w:r w:rsidRPr="002A43F9">
        <w:rPr>
          <w:sz w:val="24"/>
          <w:szCs w:val="24"/>
        </w:rPr>
        <w:t xml:space="preserve">  con  la  existencia  real.  Pero  ¿dónde  me  encontraba  y  cuál  era  mi estado? Sabía que los condenados a muerte morían con frecuencia en los autos de fe. La misma tarde del día de mi juicio habíase celebrado una solemnidad de esta especie. ¿Me habían llevado, acaso, de nuevo ami calabozo para aguardar en  él  el  próximo  sacrificio  que  había  de  celebrarse meses  más  tarde?  Desde  el principio  comprendí  que  esto  no  podía  ser.  Inmediatamente  había  sido  puesto en requerimiento el contingente de víctimas. Por otra parte, mi primer calabozo, como todas las celdas de los condenados, en Toledo, estaba empedrado y había en él alguna luz. </w:t>
      </w:r>
    </w:p>
    <w:p w:rsidR="002A43F9" w:rsidRPr="002A43F9" w:rsidRDefault="002A43F9" w:rsidP="002A43F9">
      <w:pPr>
        <w:jc w:val="both"/>
        <w:rPr>
          <w:sz w:val="24"/>
          <w:szCs w:val="24"/>
        </w:rPr>
      </w:pPr>
      <w:r w:rsidRPr="002A43F9">
        <w:rPr>
          <w:sz w:val="24"/>
          <w:szCs w:val="24"/>
        </w:rPr>
        <w:t xml:space="preserve">4.  Repentinamente,  una  horrible  idea  aceleró  mi  sangre en  torrentes  hacia  mi corazón,  y  durante  unos  instantes  caí  de  nuevo  en  mi  insensibilidad.  Al  volver en  mí,  de  un  solo  movimiento  me  levanté  sobre  mis  pies,  temblando convulsivamente  en  cada  fibra.  </w:t>
      </w:r>
      <w:r w:rsidRPr="005C6CCA">
        <w:rPr>
          <w:sz w:val="24"/>
          <w:szCs w:val="24"/>
          <w:u w:val="single"/>
        </w:rPr>
        <w:t>Desatinadamente</w:t>
      </w:r>
      <w:r w:rsidRPr="002A43F9">
        <w:rPr>
          <w:sz w:val="24"/>
          <w:szCs w:val="24"/>
        </w:rPr>
        <w:t xml:space="preserve">,  extendí  mis  brazos  por encima de mi cabeza y a mi alrededor, en todas direcciones. No sentí nada. No obstante,  temblaba  ante  la  idea  de  </w:t>
      </w:r>
      <w:r w:rsidRPr="002A43F9">
        <w:rPr>
          <w:sz w:val="24"/>
          <w:szCs w:val="24"/>
        </w:rPr>
        <w:lastRenderedPageBreak/>
        <w:t>dar  un  paso,  pero  me  daba  miedo  tropezar contra  los  muros  de  mi  tumba.  Brotaba  el  sudor  por  todos  mis  poros,  y  en gruesas gotas frías se detenía sobre mi frente. A la larga, se me hizo intolerable la agonía  de  la incertidumbre y  avancé  con precaución, extendiendo  los brazos y con los ojos fuera de sus órbitas, con la esperanza de hallar un débil rayo de luz.  Di  algunos  pasos,  pero  todo  estaba  vacío  y  negro.  Respiré  con  mayor libertad.  Por  fin,  me  pareció  evidente  que  el  destino  que  me  habían  reservado no era el más espantoso de todos”.</w:t>
      </w:r>
    </w:p>
    <w:p w:rsidR="00B01644" w:rsidRPr="002A43F9" w:rsidRDefault="002A43F9" w:rsidP="002A43F9">
      <w:pPr>
        <w:jc w:val="right"/>
        <w:rPr>
          <w:sz w:val="24"/>
          <w:szCs w:val="24"/>
        </w:rPr>
      </w:pPr>
      <w:r w:rsidRPr="002A43F9">
        <w:rPr>
          <w:sz w:val="24"/>
          <w:szCs w:val="24"/>
        </w:rPr>
        <w:t xml:space="preserve">Edgard Allan Poe, </w:t>
      </w:r>
      <w:r w:rsidRPr="005C6CCA">
        <w:rPr>
          <w:i/>
          <w:sz w:val="24"/>
          <w:szCs w:val="24"/>
        </w:rPr>
        <w:t>El pozo y el péndulo</w:t>
      </w:r>
      <w:r w:rsidRPr="002A43F9">
        <w:rPr>
          <w:sz w:val="24"/>
          <w:szCs w:val="24"/>
        </w:rPr>
        <w:t>(fragmento).</w:t>
      </w:r>
    </w:p>
    <w:p w:rsidR="002A43F9" w:rsidRDefault="002A43F9" w:rsidP="002A43F9">
      <w:pPr>
        <w:jc w:val="right"/>
      </w:pPr>
      <w:r>
        <w:t>(DEMRE 2015)</w:t>
      </w:r>
    </w:p>
    <w:p w:rsidR="005C6CCA" w:rsidRDefault="005C6CCA" w:rsidP="002A43F9">
      <w:pPr>
        <w:jc w:val="right"/>
      </w:pPr>
    </w:p>
    <w:p w:rsidR="005C6CCA" w:rsidRDefault="005C6CCA" w:rsidP="005C6CCA">
      <w:pPr>
        <w:jc w:val="both"/>
      </w:pPr>
      <w:r>
        <w:t xml:space="preserve">1. INCOMPATIBLE </w:t>
      </w:r>
    </w:p>
    <w:p w:rsidR="005C6CCA" w:rsidRDefault="005C6CCA" w:rsidP="005C6CCA">
      <w:pPr>
        <w:spacing w:after="0"/>
        <w:jc w:val="both"/>
      </w:pPr>
      <w:r>
        <w:t xml:space="preserve">A)  inadecuada </w:t>
      </w:r>
    </w:p>
    <w:p w:rsidR="005C6CCA" w:rsidRDefault="005C6CCA" w:rsidP="005C6CCA">
      <w:pPr>
        <w:spacing w:after="0"/>
        <w:jc w:val="both"/>
      </w:pPr>
      <w:r>
        <w:t xml:space="preserve">B)  incongruente </w:t>
      </w:r>
    </w:p>
    <w:p w:rsidR="005C6CCA" w:rsidRDefault="005C6CCA" w:rsidP="005C6CCA">
      <w:pPr>
        <w:spacing w:after="0"/>
        <w:jc w:val="both"/>
      </w:pPr>
      <w:r>
        <w:t xml:space="preserve">C)  irreconciliable </w:t>
      </w:r>
    </w:p>
    <w:p w:rsidR="005C6CCA" w:rsidRDefault="005C6CCA" w:rsidP="005C6CCA">
      <w:pPr>
        <w:spacing w:after="0"/>
        <w:jc w:val="both"/>
      </w:pPr>
      <w:r>
        <w:t xml:space="preserve">D)  intolerante </w:t>
      </w:r>
    </w:p>
    <w:p w:rsidR="005C6CCA" w:rsidRDefault="005C6CCA" w:rsidP="005C6CCA">
      <w:pPr>
        <w:spacing w:after="0"/>
        <w:jc w:val="both"/>
      </w:pPr>
      <w:r>
        <w:t xml:space="preserve">E)  intratable </w:t>
      </w:r>
    </w:p>
    <w:p w:rsidR="005C6CCA" w:rsidRDefault="005C6CCA" w:rsidP="005C6CCA">
      <w:pPr>
        <w:jc w:val="both"/>
      </w:pPr>
    </w:p>
    <w:p w:rsidR="005C6CCA" w:rsidRDefault="005C6CCA" w:rsidP="005C6CCA">
      <w:pPr>
        <w:jc w:val="both"/>
      </w:pPr>
      <w:r>
        <w:t xml:space="preserve">2. DESATINADAMENTE </w:t>
      </w:r>
    </w:p>
    <w:p w:rsidR="005C6CCA" w:rsidRDefault="005C6CCA" w:rsidP="005C6CCA">
      <w:pPr>
        <w:spacing w:after="0"/>
        <w:jc w:val="both"/>
      </w:pPr>
      <w:r>
        <w:t xml:space="preserve">A)  impertinentemente </w:t>
      </w:r>
    </w:p>
    <w:p w:rsidR="005C6CCA" w:rsidRDefault="005C6CCA" w:rsidP="005C6CCA">
      <w:pPr>
        <w:spacing w:after="0"/>
        <w:jc w:val="both"/>
      </w:pPr>
      <w:r>
        <w:t xml:space="preserve">B)  erróneamente </w:t>
      </w:r>
    </w:p>
    <w:p w:rsidR="005C6CCA" w:rsidRDefault="005C6CCA" w:rsidP="005C6CCA">
      <w:pPr>
        <w:spacing w:after="0"/>
        <w:jc w:val="both"/>
      </w:pPr>
      <w:r>
        <w:t xml:space="preserve">C)  bruscamente </w:t>
      </w:r>
    </w:p>
    <w:p w:rsidR="005C6CCA" w:rsidRDefault="005C6CCA" w:rsidP="005C6CCA">
      <w:pPr>
        <w:spacing w:after="0"/>
        <w:jc w:val="both"/>
      </w:pPr>
      <w:r>
        <w:t xml:space="preserve">D)  absurdamente </w:t>
      </w:r>
    </w:p>
    <w:p w:rsidR="005C6CCA" w:rsidRDefault="005C6CCA" w:rsidP="005C6CCA">
      <w:pPr>
        <w:spacing w:after="0"/>
        <w:jc w:val="both"/>
      </w:pPr>
      <w:r>
        <w:t>E)  desacertadamente</w:t>
      </w:r>
    </w:p>
    <w:p w:rsidR="005C6CCA" w:rsidRDefault="005C6CCA" w:rsidP="005C6CCA">
      <w:pPr>
        <w:spacing w:after="0"/>
        <w:jc w:val="both"/>
      </w:pPr>
    </w:p>
    <w:p w:rsidR="005C6CCA" w:rsidRDefault="005C6CCA" w:rsidP="005C6CCA">
      <w:pPr>
        <w:spacing w:after="0"/>
        <w:jc w:val="both"/>
      </w:pPr>
      <w:r>
        <w:t xml:space="preserve">3. De acuerdo a lo expresado en el último párrafo, el protagonista estima que </w:t>
      </w:r>
    </w:p>
    <w:p w:rsidR="005C6CCA" w:rsidRDefault="005C6CCA" w:rsidP="005C6CCA">
      <w:pPr>
        <w:spacing w:after="0"/>
        <w:jc w:val="both"/>
      </w:pPr>
      <w:r>
        <w:t xml:space="preserve">A)  la oscuridad es una realidad constantemente amenazante. </w:t>
      </w:r>
    </w:p>
    <w:p w:rsidR="005C6CCA" w:rsidRDefault="005C6CCA" w:rsidP="005C6CCA">
      <w:pPr>
        <w:spacing w:after="0"/>
        <w:jc w:val="both"/>
      </w:pPr>
      <w:r>
        <w:t xml:space="preserve">B)  se encuentra en un calabozo que le resulta familiar. </w:t>
      </w:r>
    </w:p>
    <w:p w:rsidR="005C6CCA" w:rsidRDefault="005C6CCA" w:rsidP="005C6CCA">
      <w:pPr>
        <w:spacing w:after="0"/>
        <w:jc w:val="both"/>
      </w:pPr>
      <w:r>
        <w:t xml:space="preserve">C)  sus captores ya han decidido la forma en que debe morir. </w:t>
      </w:r>
    </w:p>
    <w:p w:rsidR="005C6CCA" w:rsidRDefault="005C6CCA" w:rsidP="005C6CCA">
      <w:pPr>
        <w:spacing w:after="0"/>
        <w:jc w:val="both"/>
      </w:pPr>
      <w:r>
        <w:t xml:space="preserve">D)  le es posible poder ver algo si se desplaza cuidadosamente. </w:t>
      </w:r>
    </w:p>
    <w:p w:rsidR="005C6CCA" w:rsidRDefault="005C6CCA" w:rsidP="005C6CCA">
      <w:pPr>
        <w:spacing w:after="0"/>
        <w:jc w:val="both"/>
      </w:pPr>
      <w:r>
        <w:t xml:space="preserve">E)  su destino estará marcado por la angustiante soledad. </w:t>
      </w:r>
    </w:p>
    <w:p w:rsidR="005C6CCA" w:rsidRDefault="005C6CCA" w:rsidP="005C6CCA">
      <w:pPr>
        <w:spacing w:after="0"/>
        <w:jc w:val="both"/>
      </w:pPr>
    </w:p>
    <w:p w:rsidR="005C6CCA" w:rsidRDefault="005C6CCA" w:rsidP="005C6CCA">
      <w:pPr>
        <w:spacing w:after="0"/>
        <w:jc w:val="both"/>
      </w:pPr>
      <w:r>
        <w:t xml:space="preserve">4. De acuerdo al fragmento, el estado de angustia del protagonista se debe a que </w:t>
      </w:r>
    </w:p>
    <w:p w:rsidR="005C6CCA" w:rsidRDefault="005C6CCA" w:rsidP="005C6CCA">
      <w:pPr>
        <w:spacing w:after="0"/>
        <w:jc w:val="both"/>
      </w:pPr>
      <w:r>
        <w:t xml:space="preserve">I.  desconoce el lugar donde se encuentra. </w:t>
      </w:r>
    </w:p>
    <w:p w:rsidR="005C6CCA" w:rsidRDefault="005C6CCA" w:rsidP="005C6CCA">
      <w:pPr>
        <w:spacing w:after="0"/>
        <w:jc w:val="both"/>
      </w:pPr>
      <w:r>
        <w:t xml:space="preserve">II.  comprende que le espera un destino incierto. </w:t>
      </w:r>
    </w:p>
    <w:p w:rsidR="005C6CCA" w:rsidRDefault="005C6CCA" w:rsidP="005C6CCA">
      <w:pPr>
        <w:spacing w:after="0"/>
        <w:jc w:val="both"/>
      </w:pPr>
      <w:r>
        <w:t xml:space="preserve">III. su sentencia no había sido emitida aún. </w:t>
      </w:r>
    </w:p>
    <w:p w:rsidR="005C6CCA" w:rsidRDefault="005C6CCA" w:rsidP="005C6CCA">
      <w:pPr>
        <w:spacing w:after="0"/>
        <w:jc w:val="both"/>
      </w:pPr>
      <w:r>
        <w:t xml:space="preserve">A)  Solo I </w:t>
      </w:r>
    </w:p>
    <w:p w:rsidR="005C6CCA" w:rsidRDefault="005C6CCA" w:rsidP="005C6CCA">
      <w:pPr>
        <w:spacing w:after="0"/>
        <w:jc w:val="both"/>
      </w:pPr>
      <w:r>
        <w:t xml:space="preserve">B)  Solo II </w:t>
      </w:r>
    </w:p>
    <w:p w:rsidR="005C6CCA" w:rsidRDefault="005C6CCA" w:rsidP="005C6CCA">
      <w:pPr>
        <w:spacing w:after="0"/>
        <w:jc w:val="both"/>
      </w:pPr>
      <w:r>
        <w:t xml:space="preserve">C)  Solo III </w:t>
      </w:r>
    </w:p>
    <w:p w:rsidR="005C6CCA" w:rsidRDefault="005C6CCA" w:rsidP="005C6CCA">
      <w:pPr>
        <w:spacing w:after="0"/>
        <w:jc w:val="both"/>
      </w:pPr>
      <w:r>
        <w:t xml:space="preserve">D)  Solo I y II </w:t>
      </w:r>
    </w:p>
    <w:p w:rsidR="005C6CCA" w:rsidRDefault="005C6CCA" w:rsidP="005C6CCA">
      <w:pPr>
        <w:spacing w:after="0"/>
        <w:jc w:val="both"/>
      </w:pPr>
      <w:r>
        <w:t xml:space="preserve">E)  Solo II y III </w:t>
      </w:r>
    </w:p>
    <w:p w:rsidR="005C6CCA" w:rsidRDefault="005C6CCA" w:rsidP="005C6CCA">
      <w:pPr>
        <w:spacing w:after="0"/>
        <w:jc w:val="both"/>
      </w:pPr>
    </w:p>
    <w:p w:rsidR="005C6CCA" w:rsidRDefault="005C6CCA" w:rsidP="005C6CCA">
      <w:pPr>
        <w:spacing w:after="0"/>
        <w:jc w:val="both"/>
      </w:pPr>
      <w:r>
        <w:t xml:space="preserve">5. ¿Cuál(es)  de  los  siguientes  motivos  literarios  está(n)  presente(s)  en  el fragmento anterior? </w:t>
      </w:r>
    </w:p>
    <w:p w:rsidR="005C6CCA" w:rsidRDefault="005C6CCA" w:rsidP="005C6CCA">
      <w:pPr>
        <w:spacing w:after="0"/>
        <w:jc w:val="both"/>
      </w:pPr>
      <w:r>
        <w:t xml:space="preserve">I.  El agobio ante la certeza de la muerte. </w:t>
      </w:r>
    </w:p>
    <w:p w:rsidR="005C6CCA" w:rsidRDefault="005C6CCA" w:rsidP="005C6CCA">
      <w:pPr>
        <w:spacing w:after="0"/>
        <w:jc w:val="both"/>
      </w:pPr>
      <w:r>
        <w:t xml:space="preserve">II.  La desesperación por el encierro. </w:t>
      </w:r>
    </w:p>
    <w:p w:rsidR="005C6CCA" w:rsidRDefault="005C6CCA" w:rsidP="005C6CCA">
      <w:pPr>
        <w:spacing w:after="0"/>
        <w:jc w:val="both"/>
      </w:pPr>
      <w:r>
        <w:t xml:space="preserve">III. El deseo de rebelarse ante una sentencia injusta. </w:t>
      </w:r>
    </w:p>
    <w:p w:rsidR="005C6CCA" w:rsidRDefault="005C6CCA" w:rsidP="005C6CCA">
      <w:pPr>
        <w:spacing w:after="0"/>
        <w:jc w:val="both"/>
      </w:pPr>
      <w:r>
        <w:t xml:space="preserve">A)  Solo I </w:t>
      </w:r>
    </w:p>
    <w:p w:rsidR="005C6CCA" w:rsidRDefault="005C6CCA" w:rsidP="005C6CCA">
      <w:pPr>
        <w:spacing w:after="0"/>
        <w:jc w:val="both"/>
      </w:pPr>
      <w:r>
        <w:t xml:space="preserve">B)  Solo II </w:t>
      </w:r>
    </w:p>
    <w:p w:rsidR="005C6CCA" w:rsidRDefault="005C6CCA" w:rsidP="005C6CCA">
      <w:pPr>
        <w:spacing w:after="0"/>
        <w:jc w:val="both"/>
      </w:pPr>
      <w:r>
        <w:t xml:space="preserve">C)  Solo III </w:t>
      </w:r>
    </w:p>
    <w:p w:rsidR="005C6CCA" w:rsidRDefault="005C6CCA" w:rsidP="005C6CCA">
      <w:pPr>
        <w:spacing w:after="0"/>
        <w:jc w:val="both"/>
      </w:pPr>
      <w:r>
        <w:t xml:space="preserve">D)  Solo I y II </w:t>
      </w:r>
    </w:p>
    <w:p w:rsidR="005C6CCA" w:rsidRDefault="005C6CCA" w:rsidP="005C6CCA">
      <w:pPr>
        <w:spacing w:after="0"/>
        <w:jc w:val="both"/>
      </w:pPr>
      <w:r>
        <w:t>E)  Solo II y III</w:t>
      </w:r>
    </w:p>
    <w:p w:rsidR="005C6CCA" w:rsidRDefault="005C6CCA" w:rsidP="005C6CCA">
      <w:pPr>
        <w:spacing w:after="0"/>
        <w:jc w:val="both"/>
      </w:pPr>
    </w:p>
    <w:p w:rsidR="005C6CCA" w:rsidRDefault="005C6CCA" w:rsidP="005C6CCA">
      <w:pPr>
        <w:spacing w:after="0"/>
        <w:jc w:val="both"/>
      </w:pPr>
      <w:r>
        <w:t xml:space="preserve">6. Del fragmento se infiere que el protagonista es un </w:t>
      </w:r>
    </w:p>
    <w:p w:rsidR="005C6CCA" w:rsidRDefault="005C6CCA" w:rsidP="005C6CCA">
      <w:pPr>
        <w:spacing w:after="0"/>
        <w:jc w:val="both"/>
      </w:pPr>
      <w:r>
        <w:t xml:space="preserve">A)  noble acusado de traición. </w:t>
      </w:r>
    </w:p>
    <w:p w:rsidR="005C6CCA" w:rsidRDefault="005C6CCA" w:rsidP="005C6CCA">
      <w:pPr>
        <w:spacing w:after="0"/>
        <w:jc w:val="both"/>
      </w:pPr>
      <w:r>
        <w:t xml:space="preserve">B)  ladrón. </w:t>
      </w:r>
    </w:p>
    <w:p w:rsidR="005C6CCA" w:rsidRDefault="005C6CCA" w:rsidP="005C6CCA">
      <w:pPr>
        <w:spacing w:after="0"/>
        <w:jc w:val="both"/>
      </w:pPr>
      <w:r>
        <w:t xml:space="preserve">C)  hereje. </w:t>
      </w:r>
    </w:p>
    <w:p w:rsidR="005C6CCA" w:rsidRDefault="005C6CCA" w:rsidP="005C6CCA">
      <w:pPr>
        <w:spacing w:after="0"/>
        <w:jc w:val="both"/>
      </w:pPr>
      <w:r>
        <w:t xml:space="preserve">D)  soldado. </w:t>
      </w:r>
    </w:p>
    <w:p w:rsidR="005C6CCA" w:rsidRDefault="005C6CCA" w:rsidP="005C6CCA">
      <w:pPr>
        <w:spacing w:after="0"/>
        <w:jc w:val="both"/>
      </w:pPr>
      <w:r>
        <w:t>E)  prisionero de guerra.</w:t>
      </w:r>
    </w:p>
    <w:sectPr w:rsidR="005C6CCA" w:rsidSect="00793373">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AEF" w:rsidRDefault="00BB6AEF" w:rsidP="005C6CCA">
      <w:pPr>
        <w:spacing w:after="0" w:line="240" w:lineRule="auto"/>
      </w:pPr>
      <w:r>
        <w:separator/>
      </w:r>
    </w:p>
  </w:endnote>
  <w:endnote w:type="continuationSeparator" w:id="0">
    <w:p w:rsidR="00BB6AEF" w:rsidRDefault="00BB6AEF" w:rsidP="005C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559826"/>
      <w:docPartObj>
        <w:docPartGallery w:val="Page Numbers (Bottom of Page)"/>
        <w:docPartUnique/>
      </w:docPartObj>
    </w:sdtPr>
    <w:sdtEndPr/>
    <w:sdtContent>
      <w:p w:rsidR="005C6CCA" w:rsidRDefault="00BD281F">
        <w:pPr>
          <w:pStyle w:val="Piedepgina"/>
          <w:jc w:val="center"/>
        </w:pPr>
        <w:r>
          <w:fldChar w:fldCharType="begin"/>
        </w:r>
        <w:r w:rsidR="005C6CCA">
          <w:instrText>PAGE   \* MERGEFORMAT</w:instrText>
        </w:r>
        <w:r>
          <w:fldChar w:fldCharType="separate"/>
        </w:r>
        <w:r w:rsidR="00CF2CDD" w:rsidRPr="00CF2CDD">
          <w:rPr>
            <w:noProof/>
            <w:lang w:val="es-ES"/>
          </w:rPr>
          <w:t>1</w:t>
        </w:r>
        <w:r>
          <w:fldChar w:fldCharType="end"/>
        </w:r>
      </w:p>
    </w:sdtContent>
  </w:sdt>
  <w:p w:rsidR="005C6CCA" w:rsidRDefault="005C6C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AEF" w:rsidRDefault="00BB6AEF" w:rsidP="005C6CCA">
      <w:pPr>
        <w:spacing w:after="0" w:line="240" w:lineRule="auto"/>
      </w:pPr>
      <w:r>
        <w:separator/>
      </w:r>
    </w:p>
  </w:footnote>
  <w:footnote w:type="continuationSeparator" w:id="0">
    <w:p w:rsidR="00BB6AEF" w:rsidRDefault="00BB6AEF" w:rsidP="005C6C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43F9"/>
    <w:rsid w:val="00143486"/>
    <w:rsid w:val="002760C8"/>
    <w:rsid w:val="002A43F9"/>
    <w:rsid w:val="0032482A"/>
    <w:rsid w:val="005C6CCA"/>
    <w:rsid w:val="00793373"/>
    <w:rsid w:val="007B7D85"/>
    <w:rsid w:val="00BB6AEF"/>
    <w:rsid w:val="00BD281F"/>
    <w:rsid w:val="00BD78DE"/>
    <w:rsid w:val="00C13F1E"/>
    <w:rsid w:val="00C372F2"/>
    <w:rsid w:val="00CF2CDD"/>
    <w:rsid w:val="00EA0C1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CE5C"/>
  <w15:docId w15:val="{6C3D695E-2331-4465-8163-405C4218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3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espaciado1">
    <w:name w:val="Sin espaciado1"/>
    <w:rsid w:val="002A43F9"/>
    <w:pPr>
      <w:spacing w:after="0" w:line="240" w:lineRule="auto"/>
    </w:pPr>
    <w:rPr>
      <w:rFonts w:ascii="Calibri" w:eastAsia="Times New Roman" w:hAnsi="Calibri" w:cs="Times New Roman"/>
      <w:lang w:val="es-ES"/>
    </w:rPr>
  </w:style>
  <w:style w:type="paragraph" w:styleId="Encabezado">
    <w:name w:val="header"/>
    <w:basedOn w:val="Normal"/>
    <w:link w:val="EncabezadoCar"/>
    <w:uiPriority w:val="99"/>
    <w:unhideWhenUsed/>
    <w:rsid w:val="005C6C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CCA"/>
  </w:style>
  <w:style w:type="paragraph" w:styleId="Piedepgina">
    <w:name w:val="footer"/>
    <w:basedOn w:val="Normal"/>
    <w:link w:val="PiedepginaCar"/>
    <w:uiPriority w:val="99"/>
    <w:unhideWhenUsed/>
    <w:rsid w:val="005C6C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CCA"/>
  </w:style>
  <w:style w:type="paragraph" w:styleId="Textodeglobo">
    <w:name w:val="Balloon Text"/>
    <w:basedOn w:val="Normal"/>
    <w:link w:val="TextodegloboCar"/>
    <w:uiPriority w:val="99"/>
    <w:semiHidden/>
    <w:unhideWhenUsed/>
    <w:rsid w:val="0014348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3486"/>
    <w:rPr>
      <w:rFonts w:ascii="Tahoma" w:hAnsi="Tahoma" w:cs="Tahoma"/>
      <w:sz w:val="16"/>
      <w:szCs w:val="16"/>
    </w:rPr>
  </w:style>
  <w:style w:type="paragraph" w:customStyle="1" w:styleId="Normal1">
    <w:name w:val="Normal1"/>
    <w:rsid w:val="00CF2CDD"/>
    <w:pPr>
      <w:spacing w:after="0" w:line="276" w:lineRule="auto"/>
    </w:pPr>
    <w:rPr>
      <w:rFonts w:ascii="Arial" w:eastAsia="Arial" w:hAnsi="Arial" w:cs="Arial"/>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0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4173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veroerra@live.com</dc:creator>
  <cp:lastModifiedBy>gloria salas</cp:lastModifiedBy>
  <cp:revision>4</cp:revision>
  <dcterms:created xsi:type="dcterms:W3CDTF">2020-04-14T21:45:00Z</dcterms:created>
  <dcterms:modified xsi:type="dcterms:W3CDTF">2020-04-27T12:27:00Z</dcterms:modified>
</cp:coreProperties>
</file>