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787" w:rsidRDefault="00D94CBC" w:rsidP="00D94CBC">
      <w:pPr>
        <w:jc w:val="center"/>
        <w:rPr>
          <w:rFonts w:ascii="Times New Roman" w:hAnsi="Times New Roman" w:cs="Times New Roman"/>
          <w:b/>
          <w:bCs/>
        </w:rPr>
      </w:pPr>
      <w:bookmarkStart w:id="0" w:name="_GoBack"/>
      <w:bookmarkEnd w:id="0"/>
      <w:r w:rsidRPr="00BB51C4">
        <w:rPr>
          <w:rFonts w:ascii="Times New Roman" w:hAnsi="Times New Roman" w:cs="Times New Roman"/>
          <w:b/>
          <w:bCs/>
        </w:rPr>
        <w:t>Colegio Manuel José Irarrázaval</w:t>
      </w:r>
      <w:r w:rsidRPr="00BB51C4">
        <w:rPr>
          <w:rFonts w:ascii="Times New Roman" w:hAnsi="Times New Roman" w:cs="Times New Roman"/>
          <w:b/>
          <w:bCs/>
        </w:rPr>
        <w:tab/>
      </w:r>
    </w:p>
    <w:p w:rsidR="00AC1AC1" w:rsidRDefault="00D94CBC" w:rsidP="00D94CBC">
      <w:pPr>
        <w:jc w:val="center"/>
        <w:rPr>
          <w:rFonts w:ascii="Times New Roman" w:hAnsi="Times New Roman" w:cs="Times New Roman"/>
          <w:b/>
          <w:bCs/>
        </w:rPr>
      </w:pPr>
      <w:r w:rsidRPr="00BB51C4">
        <w:rPr>
          <w:rFonts w:ascii="Times New Roman" w:hAnsi="Times New Roman" w:cs="Times New Roman"/>
          <w:b/>
          <w:bCs/>
        </w:rPr>
        <w:t>Cuart</w:t>
      </w:r>
      <w:r>
        <w:rPr>
          <w:rFonts w:ascii="Times New Roman" w:hAnsi="Times New Roman" w:cs="Times New Roman"/>
          <w:b/>
          <w:bCs/>
        </w:rPr>
        <w:t>o</w:t>
      </w:r>
      <w:r w:rsidR="00AC1AC1">
        <w:rPr>
          <w:rFonts w:ascii="Times New Roman" w:hAnsi="Times New Roman" w:cs="Times New Roman"/>
          <w:b/>
          <w:bCs/>
        </w:rPr>
        <w:t xml:space="preserve"> M</w:t>
      </w:r>
      <w:r w:rsidRPr="00BB51C4">
        <w:rPr>
          <w:rFonts w:ascii="Times New Roman" w:hAnsi="Times New Roman" w:cs="Times New Roman"/>
          <w:b/>
          <w:bCs/>
        </w:rPr>
        <w:t xml:space="preserve">edio                  </w:t>
      </w:r>
    </w:p>
    <w:p w:rsidR="00D94CBC" w:rsidRDefault="00D94CBC" w:rsidP="00D94CBC">
      <w:pPr>
        <w:jc w:val="center"/>
        <w:rPr>
          <w:rFonts w:ascii="Times New Roman" w:hAnsi="Times New Roman" w:cs="Times New Roman"/>
          <w:b/>
          <w:bCs/>
        </w:rPr>
      </w:pPr>
      <w:r w:rsidRPr="00BB51C4">
        <w:rPr>
          <w:rFonts w:ascii="Times New Roman" w:hAnsi="Times New Roman" w:cs="Times New Roman"/>
          <w:b/>
          <w:bCs/>
        </w:rPr>
        <w:t>Educación ciudadana</w:t>
      </w:r>
    </w:p>
    <w:p w:rsidR="00AC1AC1" w:rsidRPr="00BB51C4" w:rsidRDefault="00AC1AC1" w:rsidP="00D94CBC">
      <w:pPr>
        <w:jc w:val="center"/>
        <w:rPr>
          <w:rFonts w:ascii="Times New Roman" w:hAnsi="Times New Roman" w:cs="Times New Roman"/>
          <w:b/>
          <w:bCs/>
        </w:rPr>
      </w:pPr>
    </w:p>
    <w:p w:rsidR="00D94CBC" w:rsidRDefault="00D94CBC" w:rsidP="00C806DE">
      <w:pPr>
        <w:widowControl w:val="0"/>
        <w:autoSpaceDE w:val="0"/>
        <w:autoSpaceDN w:val="0"/>
        <w:adjustRightInd w:val="0"/>
        <w:jc w:val="both"/>
        <w:rPr>
          <w:rFonts w:ascii="Times New Roman" w:hAnsi="Times New Roman" w:cs="Times New Roman"/>
          <w:color w:val="000000"/>
          <w:szCs w:val="22"/>
        </w:rPr>
      </w:pPr>
    </w:p>
    <w:p w:rsidR="00D94CBC" w:rsidRDefault="00EB1AD1" w:rsidP="00D94CBC">
      <w:pPr>
        <w:widowControl w:val="0"/>
        <w:autoSpaceDE w:val="0"/>
        <w:autoSpaceDN w:val="0"/>
        <w:adjustRightInd w:val="0"/>
        <w:jc w:val="center"/>
        <w:rPr>
          <w:rFonts w:ascii="Times New Roman" w:hAnsi="Times New Roman" w:cs="Times New Roman"/>
          <w:b/>
          <w:color w:val="000000"/>
          <w:sz w:val="28"/>
          <w:szCs w:val="22"/>
          <w:u w:val="single"/>
        </w:rPr>
      </w:pPr>
      <w:r w:rsidRPr="00AC1AC1">
        <w:rPr>
          <w:rFonts w:ascii="Times New Roman" w:hAnsi="Times New Roman" w:cs="Times New Roman"/>
          <w:b/>
          <w:noProof/>
          <w:color w:val="000000" w:themeColor="text1"/>
          <w:sz w:val="32"/>
          <w:szCs w:val="34"/>
          <w:u w:val="single"/>
          <w:lang w:val="es-ES" w:eastAsia="es-ES"/>
        </w:rPr>
        <w:drawing>
          <wp:anchor distT="0" distB="0" distL="114300" distR="114300" simplePos="0" relativeHeight="251658240" behindDoc="0" locked="0" layoutInCell="1" allowOverlap="1">
            <wp:simplePos x="0" y="0"/>
            <wp:positionH relativeFrom="column">
              <wp:posOffset>-635</wp:posOffset>
            </wp:positionH>
            <wp:positionV relativeFrom="paragraph">
              <wp:posOffset>247650</wp:posOffset>
            </wp:positionV>
            <wp:extent cx="6057265" cy="7501255"/>
            <wp:effectExtent l="0" t="0" r="0" b="0"/>
            <wp:wrapTight wrapText="bothSides">
              <wp:wrapPolygon edited="0">
                <wp:start x="0" y="0"/>
                <wp:lineTo x="0" y="21503"/>
                <wp:lineTo x="21466" y="21503"/>
                <wp:lineTo x="2146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057265" cy="7501255"/>
                    </a:xfrm>
                    <a:prstGeom prst="rect">
                      <a:avLst/>
                    </a:prstGeom>
                  </pic:spPr>
                </pic:pic>
              </a:graphicData>
            </a:graphic>
          </wp:anchor>
        </w:drawing>
      </w:r>
      <w:r w:rsidR="00D94CBC" w:rsidRPr="00AC1AC1">
        <w:rPr>
          <w:rFonts w:ascii="Times New Roman" w:hAnsi="Times New Roman" w:cs="Times New Roman"/>
          <w:b/>
          <w:color w:val="000000"/>
          <w:sz w:val="28"/>
          <w:szCs w:val="22"/>
          <w:u w:val="single"/>
        </w:rPr>
        <w:t>Poderes del Estado</w:t>
      </w:r>
    </w:p>
    <w:p w:rsidR="00AC1AC1" w:rsidRPr="0073579E" w:rsidRDefault="00AC1AC1" w:rsidP="00D94CBC">
      <w:pPr>
        <w:widowControl w:val="0"/>
        <w:autoSpaceDE w:val="0"/>
        <w:autoSpaceDN w:val="0"/>
        <w:adjustRightInd w:val="0"/>
        <w:jc w:val="center"/>
        <w:rPr>
          <w:rFonts w:ascii="Times New Roman" w:hAnsi="Times New Roman" w:cs="Times New Roman"/>
          <w:b/>
          <w:color w:val="000000"/>
          <w:szCs w:val="22"/>
        </w:rPr>
      </w:pPr>
    </w:p>
    <w:p w:rsidR="001308CD" w:rsidRDefault="004473D8" w:rsidP="00D94CBC">
      <w:pPr>
        <w:widowControl w:val="0"/>
        <w:autoSpaceDE w:val="0"/>
        <w:autoSpaceDN w:val="0"/>
        <w:adjustRightInd w:val="0"/>
        <w:rPr>
          <w:rFonts w:ascii="Times New Roman" w:hAnsi="Times New Roman" w:cs="Times New Roman"/>
          <w:color w:val="000000"/>
          <w:szCs w:val="22"/>
        </w:rPr>
      </w:pPr>
      <w:r>
        <w:rPr>
          <w:rFonts w:ascii="Times New Roman" w:hAnsi="Times New Roman" w:cs="Times New Roman"/>
          <w:color w:val="000000"/>
          <w:szCs w:val="22"/>
        </w:rPr>
        <w:t>Recurso 2:</w:t>
      </w:r>
    </w:p>
    <w:p w:rsidR="001308CD" w:rsidRDefault="001308CD" w:rsidP="00C806DE">
      <w:pPr>
        <w:widowControl w:val="0"/>
        <w:autoSpaceDE w:val="0"/>
        <w:autoSpaceDN w:val="0"/>
        <w:adjustRightInd w:val="0"/>
        <w:jc w:val="both"/>
        <w:rPr>
          <w:rFonts w:ascii="Times New Roman" w:hAnsi="Times New Roman" w:cs="Times New Roman"/>
          <w:color w:val="000000"/>
          <w:szCs w:val="22"/>
        </w:rPr>
      </w:pPr>
    </w:p>
    <w:p w:rsidR="001308CD" w:rsidRDefault="001308CD" w:rsidP="001308CD">
      <w:pPr>
        <w:jc w:val="both"/>
        <w:rPr>
          <w:rFonts w:ascii="Times New Roman" w:eastAsia="Times New Roman" w:hAnsi="Times New Roman" w:cs="Times New Roman"/>
          <w:lang w:eastAsia="es-ES_tradnl"/>
        </w:rPr>
      </w:pPr>
      <w:r w:rsidRPr="001308CD">
        <w:rPr>
          <w:rFonts w:ascii="Times New Roman" w:eastAsia="Times New Roman" w:hAnsi="Times New Roman" w:cs="Times New Roman"/>
          <w:lang w:eastAsia="es-ES_tradnl"/>
        </w:rPr>
        <w:t xml:space="preserve">“Además, la Constitución establece que la administración del Estado será funcional y territorialmente descentralizada o desconcentrada en su caso, en conformidad a la ley. </w:t>
      </w:r>
    </w:p>
    <w:p w:rsidR="001308CD" w:rsidRDefault="001308CD" w:rsidP="001308CD">
      <w:pPr>
        <w:jc w:val="both"/>
        <w:rPr>
          <w:rFonts w:ascii="Times New Roman" w:eastAsia="Times New Roman" w:hAnsi="Times New Roman" w:cs="Times New Roman"/>
          <w:lang w:eastAsia="es-ES_tradnl"/>
        </w:rPr>
      </w:pPr>
      <w:r w:rsidRPr="001308CD">
        <w:rPr>
          <w:rFonts w:ascii="Times New Roman" w:eastAsia="Times New Roman" w:hAnsi="Times New Roman" w:cs="Times New Roman"/>
          <w:lang w:eastAsia="es-ES_tradnl"/>
        </w:rPr>
        <w:t xml:space="preserve">El Gobierno y la Administración del Estado corresponden al presidente de la República, quien es el jefe del Estado. </w:t>
      </w:r>
    </w:p>
    <w:p w:rsidR="001308CD" w:rsidRDefault="001308CD" w:rsidP="001308CD">
      <w:pPr>
        <w:jc w:val="both"/>
        <w:rPr>
          <w:rFonts w:ascii="Times New Roman" w:eastAsia="Times New Roman" w:hAnsi="Times New Roman" w:cs="Times New Roman"/>
          <w:lang w:eastAsia="es-ES_tradnl"/>
        </w:rPr>
      </w:pPr>
      <w:r w:rsidRPr="001308CD">
        <w:rPr>
          <w:rFonts w:ascii="Times New Roman" w:eastAsia="Times New Roman" w:hAnsi="Times New Roman" w:cs="Times New Roman"/>
          <w:lang w:eastAsia="es-ES_tradnl"/>
        </w:rPr>
        <w:t xml:space="preserve">Los ministros de Estado son colaboradores directos e inmediatos del Primer Mandatario en las labores de administración y de gobierno. Por su parte, los Gobiernos Regionales son órganos públicos encargados de la administración de cada una de las quince regiones de Chile. 3 Estos tienen por objeto el desarrollo cultural, social y económico de las respectivas regiones, gozando de personalidad jurídica de Derecho Público, con funciones y patrimonio propio. La sede de estos gobiernos se encuentra en la ciudad capital regional. Lo encabeza el Intendente, el cual es de la exclusiva confianza del presidente de la República y constituye el órgano ejecutivo de la región. Preside el Consejo Regional (CORE), órgano público, colegiado de carácter normativo, resolutivo y fiscalizador a nivel regional, que tiene entre sus máximas atribuciones aprobar los planes de presupuesto del gobierno regional, ajustados a la política nacional de desarrollo y al presupuesto de la nación, como también resolver la inversión de los recursos consultados para la región en el Fondo Nacional de Desarrollo Regional, sobre las bases de propuestas que formula el Intendente. </w:t>
      </w:r>
    </w:p>
    <w:p w:rsidR="001308CD" w:rsidRDefault="001308CD" w:rsidP="001308CD">
      <w:pPr>
        <w:jc w:val="both"/>
        <w:rPr>
          <w:rFonts w:ascii="Times New Roman" w:eastAsia="Times New Roman" w:hAnsi="Times New Roman" w:cs="Times New Roman"/>
          <w:lang w:eastAsia="es-ES_tradnl"/>
        </w:rPr>
      </w:pPr>
      <w:r w:rsidRPr="001308CD">
        <w:rPr>
          <w:rFonts w:ascii="Times New Roman" w:eastAsia="Times New Roman" w:hAnsi="Times New Roman" w:cs="Times New Roman"/>
          <w:lang w:eastAsia="es-ES_tradnl"/>
        </w:rPr>
        <w:t xml:space="preserve">La administración local de cada comuna reside en una municipalidad, que es una corporación autónoma de derecho público, con personalidad jurídica y patrimonio propio, cuya finalidad es satisfacer las necesidades de la comunidad local y asegurar su participación en el proceso económico, social y cultural de la comuna. Ella está constituida por un alcalde, que es su máxima autoridad, y por el concejo integrado por concejales, todos quienes son elegidos por sufragio universal y duran en sus cargos cuatro años, pudiendo ser reelegidos. </w:t>
      </w:r>
    </w:p>
    <w:p w:rsidR="001308CD" w:rsidRDefault="001308CD" w:rsidP="001308CD">
      <w:pPr>
        <w:jc w:val="both"/>
        <w:rPr>
          <w:rFonts w:ascii="Times New Roman" w:eastAsia="Times New Roman" w:hAnsi="Times New Roman" w:cs="Times New Roman"/>
          <w:lang w:eastAsia="es-ES_tradnl"/>
        </w:rPr>
      </w:pPr>
      <w:r w:rsidRPr="001308CD">
        <w:rPr>
          <w:rFonts w:ascii="Times New Roman" w:eastAsia="Times New Roman" w:hAnsi="Times New Roman" w:cs="Times New Roman"/>
          <w:lang w:eastAsia="es-ES_tradnl"/>
        </w:rPr>
        <w:t xml:space="preserve">El Poder Legislativo lo ejerce el Congreso Nacional, que está compuesto por el Senado y la Cámara de Diputados. Ambas concurren a la formación de las leyes en conformidad con la Constitución y las leyes. En tanto la facultad de conocer de las causas civiles y criminales, de resolverlas y de hacer ejecutar lo juzgado, pertenece exclusivamente a los tribunales de justicia establecidos por la ley.” </w:t>
      </w:r>
    </w:p>
    <w:p w:rsidR="001308CD" w:rsidRPr="004473D8" w:rsidRDefault="001308CD" w:rsidP="001308CD">
      <w:pPr>
        <w:jc w:val="right"/>
        <w:rPr>
          <w:rFonts w:ascii="Times New Roman" w:eastAsia="Times New Roman" w:hAnsi="Times New Roman" w:cs="Times New Roman"/>
          <w:color w:val="000000" w:themeColor="text1"/>
          <w:sz w:val="22"/>
          <w:lang w:eastAsia="es-ES_tradnl"/>
        </w:rPr>
      </w:pPr>
      <w:r w:rsidRPr="001308CD">
        <w:rPr>
          <w:rFonts w:ascii="Times New Roman" w:eastAsia="Times New Roman" w:hAnsi="Times New Roman" w:cs="Times New Roman"/>
          <w:sz w:val="22"/>
          <w:lang w:eastAsia="es-ES_tradnl"/>
        </w:rPr>
        <w:t xml:space="preserve">Disponible en: </w:t>
      </w:r>
      <w:hyperlink r:id="rId7" w:history="1">
        <w:r w:rsidR="004473D8" w:rsidRPr="004473D8">
          <w:rPr>
            <w:rStyle w:val="Hipervnculo"/>
            <w:rFonts w:ascii="Times New Roman" w:eastAsia="Times New Roman" w:hAnsi="Times New Roman" w:cs="Times New Roman"/>
            <w:color w:val="000000" w:themeColor="text1"/>
            <w:sz w:val="22"/>
            <w:lang w:eastAsia="es-ES_tradnl"/>
          </w:rPr>
          <w:t>https://www.bcn.cl/formacioncivica/detalle_guia?h=10221.3/45678</w:t>
        </w:r>
      </w:hyperlink>
    </w:p>
    <w:p w:rsidR="004473D8" w:rsidRDefault="004473D8" w:rsidP="001308CD">
      <w:pPr>
        <w:jc w:val="right"/>
        <w:rPr>
          <w:rFonts w:ascii="Times New Roman" w:eastAsia="Times New Roman" w:hAnsi="Times New Roman" w:cs="Times New Roman"/>
          <w:sz w:val="22"/>
          <w:lang w:eastAsia="es-ES_tradnl"/>
        </w:rPr>
      </w:pPr>
    </w:p>
    <w:p w:rsidR="004473D8" w:rsidRDefault="004473D8" w:rsidP="004473D8">
      <w:pPr>
        <w:jc w:val="both"/>
        <w:rPr>
          <w:rFonts w:ascii="Times New Roman" w:eastAsia="Times New Roman" w:hAnsi="Times New Roman" w:cs="Times New Roman"/>
          <w:sz w:val="22"/>
          <w:lang w:eastAsia="es-ES_tradnl"/>
        </w:rPr>
      </w:pPr>
    </w:p>
    <w:p w:rsidR="004473D8" w:rsidRPr="00EB1AD1" w:rsidRDefault="004473D8" w:rsidP="004473D8">
      <w:pPr>
        <w:jc w:val="both"/>
        <w:rPr>
          <w:rFonts w:ascii="Times New Roman" w:eastAsia="Times New Roman" w:hAnsi="Times New Roman" w:cs="Times New Roman"/>
          <w:b/>
          <w:lang w:eastAsia="es-ES_tradnl"/>
        </w:rPr>
      </w:pPr>
      <w:r w:rsidRPr="00EB1AD1">
        <w:rPr>
          <w:rFonts w:ascii="Times New Roman" w:eastAsia="Times New Roman" w:hAnsi="Times New Roman" w:cs="Times New Roman"/>
          <w:b/>
          <w:lang w:eastAsia="es-ES_tradnl"/>
        </w:rPr>
        <w:t>Actividad:</w:t>
      </w:r>
    </w:p>
    <w:p w:rsidR="004473D8" w:rsidRPr="00EB1AD1" w:rsidRDefault="004473D8" w:rsidP="004473D8">
      <w:pPr>
        <w:jc w:val="both"/>
        <w:rPr>
          <w:rFonts w:ascii="Times New Roman" w:eastAsia="Times New Roman" w:hAnsi="Times New Roman" w:cs="Times New Roman"/>
          <w:b/>
          <w:sz w:val="22"/>
          <w:lang w:eastAsia="es-ES_tradnl"/>
        </w:rPr>
      </w:pPr>
    </w:p>
    <w:p w:rsidR="004473D8" w:rsidRDefault="004473D8" w:rsidP="004473D8">
      <w:pPr>
        <w:jc w:val="both"/>
        <w:rPr>
          <w:rFonts w:ascii="Times New Roman" w:eastAsia="Times New Roman" w:hAnsi="Times New Roman" w:cs="Times New Roman"/>
          <w:b/>
          <w:lang w:eastAsia="es-ES_tradnl"/>
        </w:rPr>
      </w:pPr>
      <w:r w:rsidRPr="00EB1AD1">
        <w:rPr>
          <w:rFonts w:ascii="Times New Roman" w:eastAsia="Times New Roman" w:hAnsi="Times New Roman" w:cs="Times New Roman"/>
          <w:b/>
          <w:lang w:eastAsia="es-ES_tradnl"/>
        </w:rPr>
        <w:t xml:space="preserve">1.- </w:t>
      </w:r>
      <w:r w:rsidR="00EB1AD1" w:rsidRPr="00EB1AD1">
        <w:rPr>
          <w:rFonts w:ascii="Times New Roman" w:eastAsia="Times New Roman" w:hAnsi="Times New Roman" w:cs="Times New Roman"/>
          <w:b/>
          <w:lang w:eastAsia="es-ES_tradnl"/>
        </w:rPr>
        <w:t xml:space="preserve">Considerando el recurso1, responde: ¿de qué manera se expresa la soberanía en cada uno de los poderes del Estado?, ¿por qué la Contraloría es un órgano autónomo del Estado?, ¿qué rol tiene el Tribunal Constitucional y que se busca con su funcionamiento?   </w:t>
      </w:r>
    </w:p>
    <w:p w:rsidR="00EB1AD1" w:rsidRDefault="00EB1AD1" w:rsidP="00EB1AD1">
      <w:pPr>
        <w:jc w:val="both"/>
        <w:rPr>
          <w:rFonts w:ascii="Times New Roman" w:eastAsia="Times New Roman" w:hAnsi="Times New Roman" w:cs="Times New Roman"/>
          <w:b/>
          <w:lang w:eastAsia="es-ES_tradnl"/>
        </w:rPr>
      </w:pPr>
      <w:r>
        <w:rPr>
          <w:rFonts w:ascii="Times New Roman" w:eastAsia="Times New Roman" w:hAnsi="Times New Roman" w:cs="Times New Roman"/>
          <w:b/>
          <w:lang w:eastAsia="es-ES_tradnl"/>
        </w:rPr>
        <w:t xml:space="preserve">2.- A partir del recurso 1 y 2, </w:t>
      </w:r>
      <w:r w:rsidRPr="00EB1AD1">
        <w:rPr>
          <w:rFonts w:ascii="Times New Roman" w:eastAsia="Times New Roman" w:hAnsi="Times New Roman" w:cs="Times New Roman"/>
          <w:b/>
          <w:lang w:eastAsia="es-ES_tradnl"/>
        </w:rPr>
        <w:t>¿cómo representan los distintos poderes del Estado los intereses de la ciudadanía en la búsqueda del bien común, de la justicia y de la cohesión social?</w:t>
      </w:r>
    </w:p>
    <w:p w:rsidR="00C064D3" w:rsidRDefault="00C064D3" w:rsidP="00C064D3">
      <w:pPr>
        <w:jc w:val="both"/>
        <w:rPr>
          <w:rFonts w:ascii="Times New Roman" w:hAnsi="Times New Roman" w:cs="Times New Roman"/>
          <w:b/>
          <w:color w:val="000000" w:themeColor="text1"/>
        </w:rPr>
      </w:pPr>
      <w:r>
        <w:rPr>
          <w:rFonts w:ascii="Times New Roman" w:hAnsi="Times New Roman" w:cs="Times New Roman"/>
          <w:b/>
        </w:rPr>
        <w:t xml:space="preserve">3.- Si tienes alguna duda o consulta escríbeme al siguiente correo: </w:t>
      </w:r>
      <w:hyperlink r:id="rId8" w:history="1">
        <w:r w:rsidRPr="00222979">
          <w:rPr>
            <w:rStyle w:val="Hipervnculo"/>
            <w:rFonts w:ascii="Times New Roman" w:hAnsi="Times New Roman" w:cs="Times New Roman"/>
            <w:b/>
            <w:color w:val="000000" w:themeColor="text1"/>
            <w:u w:val="none"/>
          </w:rPr>
          <w:t>loreto.dominguez@ssvp.cl</w:t>
        </w:r>
      </w:hyperlink>
      <w:r w:rsidRPr="00222979">
        <w:rPr>
          <w:rFonts w:ascii="Times New Roman" w:hAnsi="Times New Roman" w:cs="Times New Roman"/>
          <w:b/>
          <w:color w:val="000000" w:themeColor="text1"/>
        </w:rPr>
        <w:t>.</w:t>
      </w:r>
    </w:p>
    <w:p w:rsidR="00C064D3" w:rsidRDefault="00C064D3" w:rsidP="00C064D3">
      <w:pPr>
        <w:jc w:val="both"/>
        <w:rPr>
          <w:rFonts w:ascii="Times New Roman" w:hAnsi="Times New Roman" w:cs="Times New Roman"/>
          <w:b/>
          <w:color w:val="000000" w:themeColor="text1"/>
        </w:rPr>
      </w:pPr>
    </w:p>
    <w:p w:rsidR="00C064D3" w:rsidRDefault="00C064D3" w:rsidP="00C064D3">
      <w:pPr>
        <w:jc w:val="both"/>
        <w:rPr>
          <w:rFonts w:ascii="Times New Roman" w:hAnsi="Times New Roman" w:cs="Times New Roman"/>
          <w:b/>
        </w:rPr>
      </w:pPr>
      <w:r>
        <w:rPr>
          <w:rFonts w:ascii="Times New Roman" w:hAnsi="Times New Roman" w:cs="Times New Roman"/>
          <w:b/>
          <w:color w:val="000000" w:themeColor="text1"/>
        </w:rPr>
        <w:lastRenderedPageBreak/>
        <w:t>Saludos!!</w:t>
      </w:r>
    </w:p>
    <w:p w:rsidR="00C064D3" w:rsidRPr="00EB1AD1" w:rsidRDefault="00C064D3" w:rsidP="00EB1AD1">
      <w:pPr>
        <w:jc w:val="both"/>
        <w:rPr>
          <w:rFonts w:ascii="Times New Roman" w:eastAsia="Times New Roman" w:hAnsi="Times New Roman" w:cs="Times New Roman"/>
          <w:lang w:eastAsia="es-ES_tradnl"/>
        </w:rPr>
      </w:pPr>
    </w:p>
    <w:p w:rsidR="00EB1AD1" w:rsidRPr="00EB1AD1" w:rsidRDefault="00EB1AD1" w:rsidP="004473D8">
      <w:pPr>
        <w:jc w:val="both"/>
        <w:rPr>
          <w:rFonts w:ascii="Times New Roman" w:eastAsia="Times New Roman" w:hAnsi="Times New Roman" w:cs="Times New Roman"/>
          <w:b/>
          <w:lang w:eastAsia="es-ES_tradnl"/>
        </w:rPr>
      </w:pPr>
    </w:p>
    <w:p w:rsidR="004473D8" w:rsidRPr="00EB1AD1" w:rsidRDefault="004473D8" w:rsidP="004473D8">
      <w:pPr>
        <w:jc w:val="both"/>
        <w:rPr>
          <w:rFonts w:ascii="Times New Roman" w:eastAsia="Times New Roman" w:hAnsi="Times New Roman" w:cs="Times New Roman"/>
          <w:b/>
          <w:sz w:val="22"/>
          <w:lang w:eastAsia="es-ES_tradnl"/>
        </w:rPr>
      </w:pPr>
    </w:p>
    <w:p w:rsidR="004473D8" w:rsidRDefault="004473D8" w:rsidP="004473D8">
      <w:pPr>
        <w:jc w:val="both"/>
        <w:rPr>
          <w:rFonts w:ascii="Times New Roman" w:eastAsia="Times New Roman" w:hAnsi="Times New Roman" w:cs="Times New Roman"/>
          <w:sz w:val="22"/>
          <w:lang w:eastAsia="es-ES_tradnl"/>
        </w:rPr>
      </w:pPr>
    </w:p>
    <w:p w:rsidR="001308CD" w:rsidRPr="00160947" w:rsidRDefault="001308CD" w:rsidP="00C806DE">
      <w:pPr>
        <w:widowControl w:val="0"/>
        <w:autoSpaceDE w:val="0"/>
        <w:autoSpaceDN w:val="0"/>
        <w:adjustRightInd w:val="0"/>
        <w:jc w:val="both"/>
        <w:rPr>
          <w:rFonts w:ascii="Times New Roman" w:hAnsi="Times New Roman" w:cs="Times New Roman"/>
          <w:color w:val="000000"/>
          <w:szCs w:val="22"/>
        </w:rPr>
      </w:pPr>
    </w:p>
    <w:sectPr w:rsidR="001308CD" w:rsidRPr="00160947" w:rsidSect="005D6BD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D5E" w:rsidRDefault="00820D5E" w:rsidP="00EB1AD1">
      <w:r>
        <w:separator/>
      </w:r>
    </w:p>
  </w:endnote>
  <w:endnote w:type="continuationSeparator" w:id="0">
    <w:p w:rsidR="00820D5E" w:rsidRDefault="00820D5E" w:rsidP="00EB1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D5E" w:rsidRDefault="00820D5E" w:rsidP="00EB1AD1">
      <w:r>
        <w:separator/>
      </w:r>
    </w:p>
  </w:footnote>
  <w:footnote w:type="continuationSeparator" w:id="0">
    <w:p w:rsidR="00820D5E" w:rsidRDefault="00820D5E" w:rsidP="00EB1A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806DE"/>
    <w:rsid w:val="001308CD"/>
    <w:rsid w:val="00160947"/>
    <w:rsid w:val="002F50A0"/>
    <w:rsid w:val="00334787"/>
    <w:rsid w:val="004473D8"/>
    <w:rsid w:val="00515969"/>
    <w:rsid w:val="005D6BD0"/>
    <w:rsid w:val="006C6457"/>
    <w:rsid w:val="0073579E"/>
    <w:rsid w:val="00820D5E"/>
    <w:rsid w:val="008A3216"/>
    <w:rsid w:val="0099734C"/>
    <w:rsid w:val="00A70D7A"/>
    <w:rsid w:val="00AC1AC1"/>
    <w:rsid w:val="00AD5125"/>
    <w:rsid w:val="00B2622A"/>
    <w:rsid w:val="00C064D3"/>
    <w:rsid w:val="00C806DE"/>
    <w:rsid w:val="00D94CBC"/>
    <w:rsid w:val="00EB1AD1"/>
    <w:rsid w:val="00EC66B2"/>
    <w:rsid w:val="00EF300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097CA-5A8D-480D-8B4C-52EC5D994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21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473D8"/>
    <w:rPr>
      <w:color w:val="0563C1" w:themeColor="hyperlink"/>
      <w:u w:val="single"/>
    </w:rPr>
  </w:style>
  <w:style w:type="paragraph" w:styleId="Encabezado">
    <w:name w:val="header"/>
    <w:basedOn w:val="Normal"/>
    <w:link w:val="EncabezadoCar"/>
    <w:uiPriority w:val="99"/>
    <w:unhideWhenUsed/>
    <w:rsid w:val="00EB1AD1"/>
    <w:pPr>
      <w:tabs>
        <w:tab w:val="center" w:pos="4419"/>
        <w:tab w:val="right" w:pos="8838"/>
      </w:tabs>
    </w:pPr>
  </w:style>
  <w:style w:type="character" w:customStyle="1" w:styleId="EncabezadoCar">
    <w:name w:val="Encabezado Car"/>
    <w:basedOn w:val="Fuentedeprrafopredeter"/>
    <w:link w:val="Encabezado"/>
    <w:uiPriority w:val="99"/>
    <w:rsid w:val="00EB1AD1"/>
  </w:style>
  <w:style w:type="paragraph" w:styleId="Piedepgina">
    <w:name w:val="footer"/>
    <w:basedOn w:val="Normal"/>
    <w:link w:val="PiedepginaCar"/>
    <w:uiPriority w:val="99"/>
    <w:unhideWhenUsed/>
    <w:rsid w:val="00EB1AD1"/>
    <w:pPr>
      <w:tabs>
        <w:tab w:val="center" w:pos="4419"/>
        <w:tab w:val="right" w:pos="8838"/>
      </w:tabs>
    </w:pPr>
  </w:style>
  <w:style w:type="character" w:customStyle="1" w:styleId="PiedepginaCar">
    <w:name w:val="Pie de página Car"/>
    <w:basedOn w:val="Fuentedeprrafopredeter"/>
    <w:link w:val="Piedepgina"/>
    <w:uiPriority w:val="99"/>
    <w:rsid w:val="00EB1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124929">
      <w:bodyDiv w:val="1"/>
      <w:marLeft w:val="0"/>
      <w:marRight w:val="0"/>
      <w:marTop w:val="0"/>
      <w:marBottom w:val="0"/>
      <w:divBdr>
        <w:top w:val="none" w:sz="0" w:space="0" w:color="auto"/>
        <w:left w:val="none" w:sz="0" w:space="0" w:color="auto"/>
        <w:bottom w:val="none" w:sz="0" w:space="0" w:color="auto"/>
        <w:right w:val="none" w:sz="0" w:space="0" w:color="auto"/>
      </w:divBdr>
    </w:div>
    <w:div w:id="20772435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reto.dominguez@ssvp.cl" TargetMode="External"/><Relationship Id="rId3" Type="http://schemas.openxmlformats.org/officeDocument/2006/relationships/webSettings" Target="webSettings.xml"/><Relationship Id="rId7" Type="http://schemas.openxmlformats.org/officeDocument/2006/relationships/hyperlink" Target="https://www.bcn.cl/formacioncivica/detalle_guia?h=10221.3/4567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2777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gloria salas</cp:lastModifiedBy>
  <cp:revision>2</cp:revision>
  <dcterms:created xsi:type="dcterms:W3CDTF">2020-04-14T22:01:00Z</dcterms:created>
  <dcterms:modified xsi:type="dcterms:W3CDTF">2020-04-14T22:01:00Z</dcterms:modified>
</cp:coreProperties>
</file>