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“I medio B”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Fiesta centrina y huasa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La zona central de Chile, caracterizada por el huaso (hombre a caballo) y las danzas de los grandes salones del siglo XIX serán presentadas por los estudiantes. La elegancia de las damas y la fuerza de los varones se verán presentes en esta muestra folclórica de la zona central de Chile.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Usarán traje de China o también llamado “traje de cueca”. Esto será con uso de pañuelo blanco para la ejecución de la coreografía. Los tacos serán de “zapatos de cueca”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3449382" cy="4591368"/>
            <wp:effectExtent b="0" l="0" r="0" t="0"/>
            <wp:docPr id="148382117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9382" cy="4591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Los varones usaran traje de huaso, quedando con zapatos negros, pantalon negro, camisa a cuadros, chaquetilla color blanca y faja roja. Además el uso de sombrero de huaso y el uso de pañuelo blanco de tela. Usarán Manta de Huaso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uso de espuelas y polainas (corraleras) es opcional.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2944178" cy="3910472"/>
            <wp:effectExtent b="0" l="0" r="0" t="0"/>
            <wp:docPr id="148382118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4178" cy="3910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P0F1saRSAt70tzAXqyLHsnoBQ==">CgMxLjA4AHIhMTVkdks0eWNkdVUzN0U0akdLbXE0MGhtNTN2ZnJrZjR6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